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16EAA" w14:textId="77777777" w:rsidR="00CA63D5" w:rsidRDefault="00CA63D5">
      <w:pPr>
        <w:pStyle w:val="Titel"/>
        <w:spacing w:before="240" w:after="360"/>
        <w:jc w:val="right"/>
      </w:pPr>
    </w:p>
    <w:p w14:paraId="50CF62C6" w14:textId="77777777" w:rsidR="00CA63D5" w:rsidRDefault="00CA63D5"/>
    <w:p w14:paraId="3F0D18E0" w14:textId="77777777" w:rsidR="00CA63D5" w:rsidRPr="007804EC" w:rsidRDefault="00395C4A">
      <w:pPr>
        <w:pStyle w:val="Titel"/>
        <w:spacing w:before="240" w:after="360"/>
        <w:jc w:val="center"/>
        <w:rPr>
          <w:rFonts w:ascii="Times New Roman" w:hAnsi="Times New Roman" w:cs="Times New Roman"/>
          <w:lang w:val="de-DE"/>
        </w:rPr>
      </w:pPr>
      <w:r w:rsidRPr="007804EC">
        <w:rPr>
          <w:rFonts w:ascii="Times New Roman" w:hAnsi="Times New Roman" w:cs="Times New Roman"/>
          <w:b/>
          <w:bCs/>
          <w:sz w:val="32"/>
          <w:szCs w:val="32"/>
          <w:lang w:val="de-DE"/>
        </w:rPr>
        <w:t xml:space="preserve">Ein “Hub </w:t>
      </w:r>
      <w:proofErr w:type="spellStart"/>
      <w:r w:rsidRPr="007804EC">
        <w:rPr>
          <w:rFonts w:ascii="Times New Roman" w:hAnsi="Times New Roman" w:cs="Times New Roman"/>
          <w:b/>
          <w:bCs/>
          <w:sz w:val="32"/>
          <w:szCs w:val="32"/>
          <w:lang w:val="de-DE"/>
        </w:rPr>
        <w:t>for</w:t>
      </w:r>
      <w:proofErr w:type="spellEnd"/>
      <w:r w:rsidRPr="007804EC">
        <w:rPr>
          <w:rFonts w:ascii="Times New Roman" w:hAnsi="Times New Roman" w:cs="Times New Roman"/>
          <w:b/>
          <w:bCs/>
          <w:sz w:val="32"/>
          <w:szCs w:val="32"/>
          <w:lang w:val="de-DE"/>
        </w:rPr>
        <w:t xml:space="preserve"> </w:t>
      </w:r>
      <w:proofErr w:type="spellStart"/>
      <w:r w:rsidRPr="007804EC">
        <w:rPr>
          <w:rFonts w:ascii="Times New Roman" w:hAnsi="Times New Roman" w:cs="Times New Roman"/>
          <w:b/>
          <w:bCs/>
          <w:sz w:val="32"/>
          <w:szCs w:val="32"/>
          <w:lang w:val="de-DE"/>
        </w:rPr>
        <w:t>Sustainable</w:t>
      </w:r>
      <w:proofErr w:type="spellEnd"/>
      <w:r w:rsidRPr="007804EC">
        <w:rPr>
          <w:rFonts w:ascii="Times New Roman" w:hAnsi="Times New Roman" w:cs="Times New Roman"/>
          <w:b/>
          <w:bCs/>
          <w:sz w:val="32"/>
          <w:szCs w:val="32"/>
          <w:lang w:val="de-DE"/>
        </w:rPr>
        <w:t xml:space="preserve"> </w:t>
      </w:r>
      <w:proofErr w:type="spellStart"/>
      <w:r w:rsidRPr="007804EC">
        <w:rPr>
          <w:rFonts w:ascii="Times New Roman" w:hAnsi="Times New Roman" w:cs="Times New Roman"/>
          <w:b/>
          <w:bCs/>
          <w:sz w:val="32"/>
          <w:szCs w:val="32"/>
          <w:lang w:val="de-DE"/>
        </w:rPr>
        <w:t>Financing</w:t>
      </w:r>
      <w:proofErr w:type="spellEnd"/>
      <w:r w:rsidRPr="007804EC">
        <w:rPr>
          <w:rFonts w:ascii="Times New Roman" w:hAnsi="Times New Roman" w:cs="Times New Roman"/>
          <w:b/>
          <w:bCs/>
          <w:sz w:val="32"/>
          <w:szCs w:val="32"/>
          <w:lang w:val="de-DE"/>
        </w:rPr>
        <w:t>” in Deutschland?</w:t>
      </w:r>
    </w:p>
    <w:p w14:paraId="74802622" w14:textId="284CECFB" w:rsidR="00CA63D5" w:rsidRPr="007804EC" w:rsidRDefault="00395C4A">
      <w:pPr>
        <w:pStyle w:val="Titel"/>
        <w:spacing w:before="240" w:after="360"/>
        <w:jc w:val="center"/>
        <w:rPr>
          <w:rFonts w:ascii="Times New Roman" w:hAnsi="Times New Roman" w:cs="Times New Roman"/>
        </w:rPr>
      </w:pPr>
      <w:r w:rsidRPr="007804EC">
        <w:rPr>
          <w:rFonts w:ascii="Times New Roman" w:hAnsi="Times New Roman" w:cs="Times New Roman"/>
          <w:b/>
          <w:bCs/>
          <w:sz w:val="24"/>
          <w:szCs w:val="24"/>
          <w:lang w:val="de-DE"/>
        </w:rPr>
        <w:t xml:space="preserve">Diskussionspapier / </w:t>
      </w:r>
      <w:proofErr w:type="spellStart"/>
      <w:r w:rsidRPr="007804EC">
        <w:rPr>
          <w:rFonts w:ascii="Times New Roman" w:hAnsi="Times New Roman" w:cs="Times New Roman"/>
          <w:b/>
          <w:bCs/>
          <w:sz w:val="24"/>
          <w:szCs w:val="24"/>
          <w:lang w:val="de-DE"/>
        </w:rPr>
        <w:t>living</w:t>
      </w:r>
      <w:proofErr w:type="spellEnd"/>
      <w:r w:rsidRPr="007804EC">
        <w:rPr>
          <w:rFonts w:ascii="Times New Roman" w:hAnsi="Times New Roman" w:cs="Times New Roman"/>
          <w:b/>
          <w:bCs/>
          <w:sz w:val="24"/>
          <w:szCs w:val="24"/>
          <w:lang w:val="de-DE"/>
        </w:rPr>
        <w:t xml:space="preserve"> </w:t>
      </w:r>
      <w:proofErr w:type="spellStart"/>
      <w:r w:rsidRPr="007804EC">
        <w:rPr>
          <w:rFonts w:ascii="Times New Roman" w:hAnsi="Times New Roman" w:cs="Times New Roman"/>
          <w:b/>
          <w:bCs/>
          <w:sz w:val="24"/>
          <w:szCs w:val="24"/>
          <w:lang w:val="de-DE"/>
        </w:rPr>
        <w:t>document</w:t>
      </w:r>
      <w:proofErr w:type="spellEnd"/>
      <w:r w:rsidRPr="007804EC">
        <w:rPr>
          <w:rFonts w:ascii="Times New Roman" w:eastAsia="Arial Unicode MS" w:hAnsi="Times New Roman" w:cs="Times New Roman"/>
          <w:sz w:val="24"/>
          <w:szCs w:val="24"/>
          <w:lang w:val="de-DE"/>
        </w:rPr>
        <w:br/>
      </w:r>
      <w:r w:rsidRPr="007804EC">
        <w:rPr>
          <w:rFonts w:ascii="Times New Roman" w:hAnsi="Times New Roman" w:cs="Times New Roman"/>
          <w:sz w:val="24"/>
          <w:szCs w:val="24"/>
          <w:lang w:val="de-DE"/>
        </w:rPr>
        <w:t>von Alexander Bassen, Achim Steiner, Günther Bachmann</w:t>
      </w:r>
      <w:r w:rsidRPr="007804EC">
        <w:rPr>
          <w:rFonts w:ascii="Times New Roman" w:eastAsia="Arial Unicode MS" w:hAnsi="Times New Roman" w:cs="Times New Roman"/>
          <w:sz w:val="24"/>
          <w:szCs w:val="24"/>
          <w:lang w:val="de-DE"/>
        </w:rPr>
        <w:br/>
      </w:r>
      <w:r w:rsidRPr="007804EC">
        <w:rPr>
          <w:rFonts w:ascii="Times New Roman" w:hAnsi="Times New Roman" w:cs="Times New Roman"/>
          <w:sz w:val="24"/>
          <w:szCs w:val="24"/>
          <w:lang w:val="de-DE"/>
        </w:rPr>
        <w:t xml:space="preserve">2. Fassung, Stand: </w:t>
      </w:r>
      <w:r w:rsidR="00A26DF8" w:rsidRPr="007804EC">
        <w:rPr>
          <w:rFonts w:ascii="Times New Roman" w:hAnsi="Times New Roman" w:cs="Times New Roman"/>
          <w:sz w:val="24"/>
          <w:szCs w:val="24"/>
          <w:lang w:val="de-DE"/>
        </w:rPr>
        <w:t>2</w:t>
      </w:r>
      <w:r w:rsidR="00C1590E">
        <w:rPr>
          <w:rFonts w:ascii="Times New Roman" w:hAnsi="Times New Roman" w:cs="Times New Roman"/>
          <w:sz w:val="24"/>
          <w:szCs w:val="24"/>
          <w:lang w:val="de-DE"/>
        </w:rPr>
        <w:t>9</w:t>
      </w:r>
      <w:r w:rsidRPr="007804EC">
        <w:rPr>
          <w:rFonts w:ascii="Times New Roman" w:hAnsi="Times New Roman" w:cs="Times New Roman"/>
          <w:sz w:val="24"/>
          <w:szCs w:val="24"/>
          <w:lang w:val="de-DE"/>
        </w:rPr>
        <w:t xml:space="preserve">.06.2017 </w:t>
      </w:r>
      <w:r w:rsidRPr="007804EC">
        <w:rPr>
          <w:rFonts w:ascii="Times New Roman" w:eastAsia="Arial Unicode MS" w:hAnsi="Times New Roman" w:cs="Times New Roman"/>
          <w:sz w:val="24"/>
          <w:szCs w:val="24"/>
          <w:lang w:val="de-DE"/>
        </w:rPr>
        <w:br/>
      </w:r>
      <w:bookmarkStart w:id="0" w:name="_GoBack"/>
      <w:bookmarkEnd w:id="0"/>
    </w:p>
    <w:p w14:paraId="7343E19B" w14:textId="0C147D0D" w:rsidR="00CA63D5" w:rsidRPr="007804EC" w:rsidRDefault="00395C4A">
      <w:pPr>
        <w:pStyle w:val="Titel"/>
        <w:spacing w:before="240" w:after="360"/>
        <w:rPr>
          <w:rFonts w:ascii="Times New Roman" w:hAnsi="Times New Roman" w:cs="Times New Roman"/>
          <w:lang w:val="de-DE"/>
        </w:rPr>
      </w:pPr>
      <w:r w:rsidRPr="007804EC">
        <w:rPr>
          <w:rFonts w:ascii="Times New Roman" w:hAnsi="Times New Roman" w:cs="Times New Roman"/>
          <w:sz w:val="24"/>
          <w:szCs w:val="24"/>
          <w:lang w:val="de-DE"/>
        </w:rPr>
        <w:t xml:space="preserve">Die </w:t>
      </w:r>
      <w:r w:rsidRPr="007804EC">
        <w:rPr>
          <w:rFonts w:ascii="Times New Roman" w:hAnsi="Times New Roman" w:cs="Times New Roman"/>
          <w:i/>
          <w:iCs/>
          <w:sz w:val="24"/>
          <w:szCs w:val="24"/>
          <w:lang w:val="de-DE"/>
        </w:rPr>
        <w:t>Green Economy</w:t>
      </w:r>
      <w:r w:rsidRPr="007804EC">
        <w:rPr>
          <w:rFonts w:ascii="Times New Roman" w:hAnsi="Times New Roman" w:cs="Times New Roman"/>
          <w:sz w:val="24"/>
          <w:szCs w:val="24"/>
          <w:lang w:val="de-DE"/>
        </w:rPr>
        <w:t xml:space="preserve"> ist weltweit auf dem Vormarsch. Erneuerbare Energien, Umwelttechnik, </w:t>
      </w:r>
      <w:proofErr w:type="spellStart"/>
      <w:r w:rsidRPr="007804EC">
        <w:rPr>
          <w:rFonts w:ascii="Times New Roman" w:hAnsi="Times New Roman" w:cs="Times New Roman"/>
          <w:sz w:val="24"/>
          <w:szCs w:val="24"/>
          <w:lang w:val="de-DE"/>
        </w:rPr>
        <w:t>Dekarbonisierung</w:t>
      </w:r>
      <w:proofErr w:type="spellEnd"/>
      <w:r w:rsidRPr="007804EC">
        <w:rPr>
          <w:rFonts w:ascii="Times New Roman" w:hAnsi="Times New Roman" w:cs="Times New Roman"/>
          <w:sz w:val="24"/>
          <w:szCs w:val="24"/>
          <w:lang w:val="de-DE"/>
        </w:rPr>
        <w:t>, Nachhaltigkeits</w:t>
      </w:r>
      <w:r w:rsidR="009A1214" w:rsidRPr="007804EC">
        <w:rPr>
          <w:rFonts w:ascii="Times New Roman" w:hAnsi="Times New Roman" w:cs="Times New Roman"/>
          <w:sz w:val="24"/>
          <w:szCs w:val="24"/>
          <w:lang w:val="de-DE"/>
        </w:rPr>
        <w:t>s</w:t>
      </w:r>
      <w:r w:rsidRPr="007804EC">
        <w:rPr>
          <w:rFonts w:ascii="Times New Roman" w:hAnsi="Times New Roman" w:cs="Times New Roman"/>
          <w:sz w:val="24"/>
          <w:szCs w:val="24"/>
          <w:lang w:val="de-DE"/>
        </w:rPr>
        <w:t xml:space="preserve">tandards in globalen Wertschöpfungsketten und die Ziele der Agenda 2030 zur nachhaltigen Entwicklung sind Herausforderungen, an denen sich die Wirtschaft zunehmend ausrichtet, wenn sie modern und innovativ sein will. Was bedeutet das für </w:t>
      </w:r>
      <w:proofErr w:type="spellStart"/>
      <w:r w:rsidR="00A26DF8" w:rsidRPr="007804EC">
        <w:rPr>
          <w:rFonts w:ascii="Times New Roman" w:hAnsi="Times New Roman" w:cs="Times New Roman"/>
          <w:i/>
          <w:iCs/>
          <w:sz w:val="24"/>
          <w:szCs w:val="24"/>
          <w:lang w:val="de-DE"/>
        </w:rPr>
        <w:t>Sustainable</w:t>
      </w:r>
      <w:proofErr w:type="spellEnd"/>
      <w:r w:rsidR="00A26DF8" w:rsidRPr="007804EC">
        <w:rPr>
          <w:rFonts w:ascii="Times New Roman" w:hAnsi="Times New Roman" w:cs="Times New Roman"/>
          <w:i/>
          <w:iCs/>
          <w:sz w:val="24"/>
          <w:szCs w:val="24"/>
          <w:lang w:val="de-DE"/>
        </w:rPr>
        <w:t xml:space="preserve"> </w:t>
      </w:r>
      <w:proofErr w:type="spellStart"/>
      <w:r w:rsidRPr="007804EC">
        <w:rPr>
          <w:rFonts w:ascii="Times New Roman" w:hAnsi="Times New Roman" w:cs="Times New Roman"/>
          <w:i/>
          <w:iCs/>
          <w:sz w:val="24"/>
          <w:szCs w:val="24"/>
          <w:lang w:val="de-DE"/>
        </w:rPr>
        <w:t>Finance</w:t>
      </w:r>
      <w:proofErr w:type="spellEnd"/>
      <w:r w:rsidRPr="007804EC">
        <w:rPr>
          <w:rFonts w:ascii="Times New Roman" w:hAnsi="Times New Roman" w:cs="Times New Roman"/>
          <w:sz w:val="24"/>
          <w:szCs w:val="24"/>
          <w:lang w:val="de-DE"/>
        </w:rPr>
        <w:t>?</w:t>
      </w:r>
    </w:p>
    <w:p w14:paraId="0E32EFDF" w14:textId="77777777" w:rsidR="00CA63D5" w:rsidRPr="007804EC" w:rsidRDefault="00395C4A">
      <w:pPr>
        <w:spacing w:before="240" w:after="360"/>
        <w:jc w:val="both"/>
        <w:rPr>
          <w:rFonts w:ascii="Times New Roman" w:hAnsi="Times New Roman" w:cs="Times New Roman"/>
          <w:lang w:val="de-DE"/>
        </w:rPr>
      </w:pPr>
      <w:r w:rsidRPr="007804EC">
        <w:rPr>
          <w:rFonts w:ascii="Times New Roman" w:hAnsi="Times New Roman" w:cs="Times New Roman"/>
          <w:b/>
          <w:bCs/>
          <w:sz w:val="24"/>
          <w:szCs w:val="24"/>
          <w:lang w:val="de-DE"/>
        </w:rPr>
        <w:t>Ein neues Umfeld</w:t>
      </w:r>
    </w:p>
    <w:p w14:paraId="5328FB87" w14:textId="6163CDB9" w:rsidR="00CA63D5" w:rsidRPr="007804EC" w:rsidRDefault="00395C4A">
      <w:pPr>
        <w:spacing w:before="240" w:after="360"/>
        <w:jc w:val="both"/>
        <w:rPr>
          <w:rFonts w:ascii="Times New Roman" w:hAnsi="Times New Roman" w:cs="Times New Roman"/>
          <w:lang w:val="de-DE"/>
        </w:rPr>
      </w:pPr>
      <w:r w:rsidRPr="007804EC">
        <w:rPr>
          <w:rFonts w:ascii="Times New Roman" w:hAnsi="Times New Roman" w:cs="Times New Roman"/>
          <w:sz w:val="24"/>
          <w:szCs w:val="24"/>
          <w:lang w:val="de-DE"/>
        </w:rPr>
        <w:t>Dem Finanzsektor kommt eine strategische Rolle zu. Von ihm wird erwartet, dass er die Transformation in Produktion und Konsum, Außenwirtschaft und Binnenmarkt, Dienstleistung und Industrie erfolgreich begleitet. Nachhaltige Finanzwirtschaft (</w:t>
      </w:r>
      <w:proofErr w:type="spellStart"/>
      <w:r w:rsidRPr="007804EC">
        <w:rPr>
          <w:rFonts w:ascii="Times New Roman" w:hAnsi="Times New Roman" w:cs="Times New Roman"/>
          <w:i/>
          <w:iCs/>
          <w:sz w:val="24"/>
          <w:szCs w:val="24"/>
          <w:lang w:val="de-DE"/>
        </w:rPr>
        <w:t>Sustainable</w:t>
      </w:r>
      <w:proofErr w:type="spellEnd"/>
      <w:r w:rsidRPr="007804EC">
        <w:rPr>
          <w:rFonts w:ascii="Times New Roman" w:hAnsi="Times New Roman" w:cs="Times New Roman"/>
          <w:i/>
          <w:iCs/>
          <w:sz w:val="24"/>
          <w:szCs w:val="24"/>
          <w:lang w:val="de-DE"/>
        </w:rPr>
        <w:t xml:space="preserve"> </w:t>
      </w:r>
      <w:proofErr w:type="spellStart"/>
      <w:r w:rsidRPr="007804EC">
        <w:rPr>
          <w:rFonts w:ascii="Times New Roman" w:hAnsi="Times New Roman" w:cs="Times New Roman"/>
          <w:i/>
          <w:iCs/>
          <w:sz w:val="24"/>
          <w:szCs w:val="24"/>
          <w:lang w:val="de-DE"/>
        </w:rPr>
        <w:t>Finance</w:t>
      </w:r>
      <w:proofErr w:type="spellEnd"/>
      <w:r w:rsidRPr="007804EC">
        <w:rPr>
          <w:rFonts w:ascii="Times New Roman" w:hAnsi="Times New Roman" w:cs="Times New Roman"/>
          <w:sz w:val="24"/>
          <w:szCs w:val="24"/>
          <w:lang w:val="de-DE"/>
        </w:rPr>
        <w:t xml:space="preserve">) kann einen wesentlichen Beitrag zur Transformation hin zu einer nachhaltigen Gesellschaft leisten. Zugleich ist die Transformation zur Nachhaltigkeit auch eine Herausforderung für Geschäftsmodelle und Selbstverständnis der eigenen Branche. Herausforderungen bedeuten Risiken und Chancen. Es geht um neue, nachhaltige Geschäftsmodelle und die Entwicklung von Standards und Regeln für die Transformation zu kohlenstoffarmen, ressourceneffizienten Volkswirtschaften, die sich dem unvermeidbaren Klimawandel anpassen können, die Biodiversität schützen und gleichzeitig die Konsequenzen globaler Umweltveränderungen für die Welternährung und die Menschenrechte berücksichtigen und hierdurch eine gerechte Verteilung fördern. Diese Transformation(en) der </w:t>
      </w:r>
      <w:r w:rsidR="009D27E7" w:rsidRPr="007804EC">
        <w:rPr>
          <w:rFonts w:ascii="Times New Roman" w:hAnsi="Times New Roman" w:cs="Times New Roman"/>
          <w:sz w:val="24"/>
          <w:szCs w:val="24"/>
          <w:lang w:val="de-DE"/>
        </w:rPr>
        <w:t>W</w:t>
      </w:r>
      <w:r w:rsidRPr="007804EC">
        <w:rPr>
          <w:rFonts w:ascii="Times New Roman" w:hAnsi="Times New Roman" w:cs="Times New Roman"/>
          <w:sz w:val="24"/>
          <w:szCs w:val="24"/>
          <w:lang w:val="de-DE"/>
        </w:rPr>
        <w:t xml:space="preserve">irtschaft und des Konsums sind anspruchsvoll und eine Herausforderung, für die es keine Blaupausen gibt. Sie setzen den Einsatz für </w:t>
      </w:r>
      <w:proofErr w:type="spellStart"/>
      <w:r w:rsidRPr="007804EC">
        <w:rPr>
          <w:rFonts w:ascii="Times New Roman" w:hAnsi="Times New Roman" w:cs="Times New Roman"/>
          <w:sz w:val="24"/>
          <w:szCs w:val="24"/>
          <w:lang w:val="de-DE"/>
        </w:rPr>
        <w:t>resiliente</w:t>
      </w:r>
      <w:proofErr w:type="spellEnd"/>
      <w:r w:rsidRPr="007804EC">
        <w:rPr>
          <w:rFonts w:ascii="Times New Roman" w:hAnsi="Times New Roman" w:cs="Times New Roman"/>
          <w:sz w:val="24"/>
          <w:szCs w:val="24"/>
          <w:lang w:val="de-DE"/>
        </w:rPr>
        <w:t xml:space="preserve"> und dialogfähige Gesellschaften voraus und erfordern rechtsstaatliche und partizipative Verfahren. Mit universellem Anspruch fassen die </w:t>
      </w:r>
      <w:proofErr w:type="spellStart"/>
      <w:r w:rsidRPr="007804EC">
        <w:rPr>
          <w:rFonts w:ascii="Times New Roman" w:hAnsi="Times New Roman" w:cs="Times New Roman"/>
          <w:sz w:val="24"/>
          <w:szCs w:val="24"/>
          <w:lang w:val="de-DE"/>
        </w:rPr>
        <w:t>Sustainable</w:t>
      </w:r>
      <w:proofErr w:type="spellEnd"/>
      <w:r w:rsidRPr="007804EC">
        <w:rPr>
          <w:rFonts w:ascii="Times New Roman" w:hAnsi="Times New Roman" w:cs="Times New Roman"/>
          <w:sz w:val="24"/>
          <w:szCs w:val="24"/>
          <w:lang w:val="de-DE"/>
        </w:rPr>
        <w:t xml:space="preserve"> Development Goals</w:t>
      </w:r>
      <w:r w:rsidR="00A26DF8" w:rsidRPr="007804EC">
        <w:rPr>
          <w:rFonts w:ascii="Times New Roman" w:hAnsi="Times New Roman" w:cs="Times New Roman"/>
          <w:sz w:val="24"/>
          <w:szCs w:val="24"/>
          <w:lang w:val="de-DE"/>
        </w:rPr>
        <w:t xml:space="preserve"> (SDGs)</w:t>
      </w:r>
      <w:r w:rsidRPr="007804EC">
        <w:rPr>
          <w:rFonts w:ascii="Times New Roman" w:hAnsi="Times New Roman" w:cs="Times New Roman"/>
          <w:sz w:val="24"/>
          <w:szCs w:val="24"/>
          <w:lang w:val="de-DE"/>
        </w:rPr>
        <w:t xml:space="preserve"> diese Herausforderung zusammen.</w:t>
      </w:r>
    </w:p>
    <w:p w14:paraId="664648C0" w14:textId="5F861936" w:rsidR="00CA63D5" w:rsidRPr="007804EC" w:rsidRDefault="00395C4A">
      <w:pPr>
        <w:spacing w:before="240" w:after="360"/>
        <w:jc w:val="both"/>
        <w:rPr>
          <w:rFonts w:ascii="Times New Roman" w:hAnsi="Times New Roman" w:cs="Times New Roman"/>
          <w:lang w:val="de-DE"/>
        </w:rPr>
      </w:pPr>
      <w:r w:rsidRPr="007804EC">
        <w:rPr>
          <w:rFonts w:ascii="Times New Roman" w:hAnsi="Times New Roman" w:cs="Times New Roman"/>
          <w:sz w:val="24"/>
          <w:szCs w:val="24"/>
          <w:lang w:val="de-DE"/>
        </w:rPr>
        <w:t xml:space="preserve">Hat das Finanzsystem „nur“ eine dienende Funktion für die </w:t>
      </w:r>
      <w:r w:rsidR="009D27E7" w:rsidRPr="007804EC">
        <w:rPr>
          <w:rFonts w:ascii="Times New Roman" w:hAnsi="Times New Roman" w:cs="Times New Roman"/>
          <w:sz w:val="24"/>
          <w:szCs w:val="24"/>
          <w:lang w:val="de-DE"/>
        </w:rPr>
        <w:t xml:space="preserve">so genannte </w:t>
      </w:r>
      <w:r w:rsidRPr="007804EC">
        <w:rPr>
          <w:rFonts w:ascii="Times New Roman" w:hAnsi="Times New Roman" w:cs="Times New Roman"/>
          <w:sz w:val="24"/>
          <w:szCs w:val="24"/>
          <w:lang w:val="de-DE"/>
        </w:rPr>
        <w:t xml:space="preserve">Realwirtschaft? Vieles spricht dafür, dass dieses traditionelle Rollenverständnis </w:t>
      </w:r>
      <w:r w:rsidR="009D27E7" w:rsidRPr="007804EC">
        <w:rPr>
          <w:rFonts w:ascii="Times New Roman" w:hAnsi="Times New Roman" w:cs="Times New Roman"/>
          <w:sz w:val="24"/>
          <w:szCs w:val="24"/>
          <w:lang w:val="de-DE"/>
        </w:rPr>
        <w:t>dringend</w:t>
      </w:r>
      <w:r w:rsidRPr="007804EC">
        <w:rPr>
          <w:rFonts w:ascii="Times New Roman" w:hAnsi="Times New Roman" w:cs="Times New Roman"/>
          <w:sz w:val="24"/>
          <w:szCs w:val="24"/>
          <w:lang w:val="de-DE"/>
        </w:rPr>
        <w:t xml:space="preserve"> überdacht werden muss. Kommt der Finanzwirtschaft im heutigen Umfeld und mit Blick auf die Zukunft eine vielfach stärker aktivierende Rolle zu? Wenn ja, wie kann </w:t>
      </w:r>
      <w:proofErr w:type="spellStart"/>
      <w:r w:rsidRPr="007804EC">
        <w:rPr>
          <w:rFonts w:ascii="Times New Roman" w:hAnsi="Times New Roman" w:cs="Times New Roman"/>
          <w:i/>
          <w:iCs/>
          <w:sz w:val="24"/>
          <w:szCs w:val="24"/>
          <w:lang w:val="de-DE"/>
        </w:rPr>
        <w:t>Sustainable</w:t>
      </w:r>
      <w:proofErr w:type="spellEnd"/>
      <w:r w:rsidRPr="007804EC">
        <w:rPr>
          <w:rFonts w:ascii="Times New Roman" w:hAnsi="Times New Roman" w:cs="Times New Roman"/>
          <w:i/>
          <w:iCs/>
          <w:sz w:val="24"/>
          <w:szCs w:val="24"/>
          <w:lang w:val="de-DE"/>
        </w:rPr>
        <w:t xml:space="preserve"> </w:t>
      </w:r>
      <w:proofErr w:type="spellStart"/>
      <w:r w:rsidRPr="007804EC">
        <w:rPr>
          <w:rFonts w:ascii="Times New Roman" w:hAnsi="Times New Roman" w:cs="Times New Roman"/>
          <w:i/>
          <w:iCs/>
          <w:sz w:val="24"/>
          <w:szCs w:val="24"/>
          <w:lang w:val="de-DE"/>
        </w:rPr>
        <w:t>Finance</w:t>
      </w:r>
      <w:proofErr w:type="spellEnd"/>
      <w:r w:rsidRPr="007804EC">
        <w:rPr>
          <w:rFonts w:ascii="Times New Roman" w:hAnsi="Times New Roman" w:cs="Times New Roman"/>
          <w:sz w:val="24"/>
          <w:szCs w:val="24"/>
          <w:lang w:val="de-DE"/>
        </w:rPr>
        <w:t xml:space="preserve"> zum Treiber der Nachhaltigkeitsagenda werden? Noch ist es für den Finanzsektor in Deutschland eine weitgehend offene Frage, was Nachhaltigkeit konkret bedeutet und wie er sich national und international hierzu aufstellt. Die Notwendigkeit der Transformation selbst ist noch nicht in voller Breite Grundlage für die Meinungsbildung der Stakeholder. Dabei bietet gerade die Besonderheit des deutschen Finanzsystems, gleichzeitig regional verankert und global verflochten zu sein, eine </w:t>
      </w:r>
      <w:r w:rsidRPr="007804EC">
        <w:rPr>
          <w:rFonts w:ascii="Times New Roman" w:hAnsi="Times New Roman" w:cs="Times New Roman"/>
          <w:sz w:val="24"/>
          <w:szCs w:val="24"/>
          <w:lang w:val="de-DE"/>
        </w:rPr>
        <w:lastRenderedPageBreak/>
        <w:t>wichtige Alternative zu einseitigen Großstrukturen. Allerdings braucht sie aus unserer Sicht ein klareres und ambitioniertes Profil zur Nachhaltigkeit. Auch der internationale Vergleich legt das nahe. Ähnliche Ambitionen werden zum Beispiel seitens der Vereinten Nationen mit der Finanz-Initiative ihres Umweltprogramms</w:t>
      </w:r>
      <w:r w:rsidR="00A26DF8" w:rsidRPr="007804EC">
        <w:rPr>
          <w:rFonts w:ascii="Times New Roman" w:hAnsi="Times New Roman" w:cs="Times New Roman"/>
          <w:sz w:val="24"/>
          <w:szCs w:val="24"/>
          <w:lang w:val="de-DE"/>
        </w:rPr>
        <w:t xml:space="preserve"> (UNEP FI)</w:t>
      </w:r>
      <w:r w:rsidRPr="007804EC">
        <w:rPr>
          <w:rFonts w:ascii="Times New Roman" w:hAnsi="Times New Roman" w:cs="Times New Roman"/>
          <w:sz w:val="24"/>
          <w:szCs w:val="24"/>
          <w:lang w:val="de-DE"/>
        </w:rPr>
        <w:t>, seitens der Europäischen Kommission, zum Responsable Investment, aber auch an Finanzstandorten wie Paris, London (LSE), Zürich oder Singapur verfolgt.</w:t>
      </w:r>
    </w:p>
    <w:p w14:paraId="129C9637" w14:textId="77777777" w:rsidR="00CA63D5" w:rsidRPr="007804EC" w:rsidRDefault="00395C4A">
      <w:pPr>
        <w:spacing w:before="240" w:after="360"/>
        <w:jc w:val="both"/>
        <w:rPr>
          <w:rFonts w:ascii="Times New Roman" w:hAnsi="Times New Roman" w:cs="Times New Roman"/>
          <w:lang w:val="de-DE"/>
        </w:rPr>
      </w:pPr>
      <w:r w:rsidRPr="007804EC">
        <w:rPr>
          <w:rFonts w:ascii="Times New Roman" w:hAnsi="Times New Roman" w:cs="Times New Roman"/>
          <w:b/>
          <w:bCs/>
          <w:sz w:val="24"/>
          <w:szCs w:val="24"/>
          <w:lang w:val="de-DE"/>
        </w:rPr>
        <w:t>Die Debatte</w:t>
      </w:r>
    </w:p>
    <w:p w14:paraId="1C3B7C32" w14:textId="77777777" w:rsidR="00CA63D5" w:rsidRPr="007804EC" w:rsidRDefault="00395C4A">
      <w:pPr>
        <w:spacing w:before="240" w:after="360"/>
        <w:jc w:val="both"/>
        <w:rPr>
          <w:rFonts w:ascii="Times New Roman" w:hAnsi="Times New Roman" w:cs="Times New Roman"/>
          <w:lang w:val="de-DE"/>
        </w:rPr>
      </w:pPr>
      <w:r w:rsidRPr="007804EC">
        <w:rPr>
          <w:rFonts w:ascii="Times New Roman" w:hAnsi="Times New Roman" w:cs="Times New Roman"/>
          <w:sz w:val="24"/>
          <w:szCs w:val="24"/>
          <w:lang w:val="de-DE"/>
        </w:rPr>
        <w:t xml:space="preserve">Der Nachhaltigkeitsrat stößt eine Debatte an, ob und wie sich in Deutschland und Europa die Kräfte in einem </w:t>
      </w:r>
      <w:r w:rsidRPr="007804EC">
        <w:rPr>
          <w:rFonts w:ascii="Times New Roman" w:hAnsi="Times New Roman" w:cs="Times New Roman"/>
          <w:i/>
          <w:iCs/>
          <w:sz w:val="24"/>
          <w:szCs w:val="24"/>
          <w:lang w:val="de-DE"/>
        </w:rPr>
        <w:t xml:space="preserve">Hub </w:t>
      </w:r>
      <w:proofErr w:type="spellStart"/>
      <w:r w:rsidRPr="007804EC">
        <w:rPr>
          <w:rFonts w:ascii="Times New Roman" w:hAnsi="Times New Roman" w:cs="Times New Roman"/>
          <w:i/>
          <w:iCs/>
          <w:sz w:val="24"/>
          <w:szCs w:val="24"/>
          <w:lang w:val="de-DE"/>
        </w:rPr>
        <w:t>for</w:t>
      </w:r>
      <w:proofErr w:type="spellEnd"/>
      <w:r w:rsidRPr="007804EC">
        <w:rPr>
          <w:rFonts w:ascii="Times New Roman" w:hAnsi="Times New Roman" w:cs="Times New Roman"/>
          <w:i/>
          <w:iCs/>
          <w:sz w:val="24"/>
          <w:szCs w:val="24"/>
          <w:lang w:val="de-DE"/>
        </w:rPr>
        <w:t xml:space="preserve"> </w:t>
      </w:r>
      <w:proofErr w:type="spellStart"/>
      <w:r w:rsidRPr="007804EC">
        <w:rPr>
          <w:rFonts w:ascii="Times New Roman" w:hAnsi="Times New Roman" w:cs="Times New Roman"/>
          <w:i/>
          <w:iCs/>
          <w:sz w:val="24"/>
          <w:szCs w:val="24"/>
          <w:lang w:val="de-DE"/>
        </w:rPr>
        <w:t>Sustainable</w:t>
      </w:r>
      <w:proofErr w:type="spellEnd"/>
      <w:r w:rsidRPr="007804EC">
        <w:rPr>
          <w:rFonts w:ascii="Times New Roman" w:hAnsi="Times New Roman" w:cs="Times New Roman"/>
          <w:i/>
          <w:iCs/>
          <w:sz w:val="24"/>
          <w:szCs w:val="24"/>
          <w:lang w:val="de-DE"/>
        </w:rPr>
        <w:t xml:space="preserve"> </w:t>
      </w:r>
      <w:proofErr w:type="spellStart"/>
      <w:r w:rsidRPr="007804EC">
        <w:rPr>
          <w:rFonts w:ascii="Times New Roman" w:hAnsi="Times New Roman" w:cs="Times New Roman"/>
          <w:i/>
          <w:iCs/>
          <w:sz w:val="24"/>
          <w:szCs w:val="24"/>
          <w:lang w:val="de-DE"/>
        </w:rPr>
        <w:t>Financing</w:t>
      </w:r>
      <w:proofErr w:type="spellEnd"/>
      <w:r w:rsidRPr="007804EC">
        <w:rPr>
          <w:rFonts w:ascii="Times New Roman" w:hAnsi="Times New Roman" w:cs="Times New Roman"/>
          <w:sz w:val="24"/>
          <w:szCs w:val="24"/>
          <w:lang w:val="de-DE"/>
        </w:rPr>
        <w:t xml:space="preserve"> (</w:t>
      </w:r>
      <w:r w:rsidRPr="007804EC">
        <w:rPr>
          <w:rFonts w:ascii="Times New Roman" w:hAnsi="Times New Roman" w:cs="Times New Roman"/>
          <w:i/>
          <w:iCs/>
          <w:sz w:val="24"/>
          <w:szCs w:val="24"/>
          <w:lang w:val="de-DE"/>
        </w:rPr>
        <w:t>H4SF</w:t>
      </w:r>
      <w:r w:rsidRPr="007804EC">
        <w:rPr>
          <w:rFonts w:ascii="Times New Roman" w:hAnsi="Times New Roman" w:cs="Times New Roman"/>
          <w:sz w:val="24"/>
          <w:szCs w:val="24"/>
          <w:lang w:val="de-DE"/>
        </w:rPr>
        <w:t xml:space="preserve">) entwickeln und bündeln lassen. Den </w:t>
      </w:r>
      <w:r w:rsidRPr="007804EC">
        <w:rPr>
          <w:rFonts w:ascii="Times New Roman" w:hAnsi="Times New Roman" w:cs="Times New Roman"/>
          <w:i/>
          <w:iCs/>
          <w:sz w:val="24"/>
          <w:szCs w:val="24"/>
          <w:lang w:val="de-DE"/>
        </w:rPr>
        <w:t>H4SF</w:t>
      </w:r>
      <w:r w:rsidRPr="007804EC">
        <w:rPr>
          <w:rFonts w:ascii="Times New Roman" w:hAnsi="Times New Roman" w:cs="Times New Roman"/>
          <w:sz w:val="24"/>
          <w:szCs w:val="24"/>
          <w:lang w:val="de-DE"/>
        </w:rPr>
        <w:t xml:space="preserve"> stellen wir uns als gemeinschaftliche Struktur aller interessierten Kreise aus der Finanzwirtschaft vor, der im Sinne eines Forums Akteure vernetzt, den Erfahrungsaustausch ermöglicht, selbstorganisierte Standards anregt und Plattform für Partnerschaften ist. Der </w:t>
      </w:r>
      <w:r w:rsidRPr="007804EC">
        <w:rPr>
          <w:rFonts w:ascii="Times New Roman" w:hAnsi="Times New Roman" w:cs="Times New Roman"/>
          <w:i/>
          <w:iCs/>
          <w:sz w:val="24"/>
          <w:szCs w:val="24"/>
          <w:lang w:val="de-DE"/>
        </w:rPr>
        <w:t>H4SF</w:t>
      </w:r>
      <w:r w:rsidRPr="007804EC">
        <w:rPr>
          <w:rFonts w:ascii="Times New Roman" w:hAnsi="Times New Roman" w:cs="Times New Roman"/>
          <w:sz w:val="24"/>
          <w:szCs w:val="24"/>
          <w:lang w:val="de-DE"/>
        </w:rPr>
        <w:t xml:space="preserve"> ersetzt nicht die „normale“ Geschäftstätigkeit der Akteure.</w:t>
      </w:r>
    </w:p>
    <w:p w14:paraId="31185731" w14:textId="77777777" w:rsidR="00CA63D5" w:rsidRPr="007804EC" w:rsidRDefault="00395C4A">
      <w:pPr>
        <w:pStyle w:val="Listenabsatz"/>
        <w:spacing w:before="240" w:after="360"/>
        <w:ind w:left="0"/>
        <w:rPr>
          <w:rFonts w:ascii="Times New Roman" w:hAnsi="Times New Roman" w:cs="Times New Roman"/>
        </w:rPr>
      </w:pPr>
      <w:r w:rsidRPr="007804EC">
        <w:rPr>
          <w:rFonts w:ascii="Times New Roman" w:hAnsi="Times New Roman" w:cs="Times New Roman"/>
        </w:rPr>
        <w:t xml:space="preserve">Welche Möglichkeiten und Optionen bestehen aus der Sicht der Akteure für einen solchen </w:t>
      </w:r>
      <w:r w:rsidRPr="007804EC">
        <w:rPr>
          <w:rFonts w:ascii="Times New Roman" w:hAnsi="Times New Roman" w:cs="Times New Roman"/>
          <w:i/>
          <w:iCs/>
        </w:rPr>
        <w:t>Hub</w:t>
      </w:r>
      <w:r w:rsidRPr="007804EC">
        <w:rPr>
          <w:rFonts w:ascii="Times New Roman" w:hAnsi="Times New Roman" w:cs="Times New Roman"/>
        </w:rPr>
        <w:t xml:space="preserve">? Was kann aus dem Stand anderer Länder und Finanzplätze gelernt werden? Welche guten Ansätze auf Projekt-Ebene lassen sich skalieren? Was sind die Eckpunkte für einen Fahrplan zu einem nachhaltigen Finanzsystem? Wer beruft den </w:t>
      </w:r>
      <w:r w:rsidRPr="007804EC">
        <w:rPr>
          <w:rFonts w:ascii="Times New Roman" w:hAnsi="Times New Roman" w:cs="Times New Roman"/>
          <w:i/>
          <w:iCs/>
        </w:rPr>
        <w:t>Hub</w:t>
      </w:r>
      <w:r w:rsidRPr="007804EC">
        <w:rPr>
          <w:rFonts w:ascii="Times New Roman" w:hAnsi="Times New Roman" w:cs="Times New Roman"/>
        </w:rPr>
        <w:t xml:space="preserve"> ein und schafft die erforderliche Infrastruktur?</w:t>
      </w:r>
    </w:p>
    <w:p w14:paraId="0DD5C227" w14:textId="77777777" w:rsidR="00CA63D5" w:rsidRPr="007804EC" w:rsidRDefault="00395C4A">
      <w:pPr>
        <w:pStyle w:val="Listenabsatz"/>
        <w:spacing w:before="240" w:after="360"/>
        <w:ind w:left="0"/>
        <w:rPr>
          <w:rFonts w:ascii="Times New Roman" w:hAnsi="Times New Roman" w:cs="Times New Roman"/>
        </w:rPr>
      </w:pPr>
      <w:r w:rsidRPr="007804EC">
        <w:rPr>
          <w:rFonts w:ascii="Times New Roman" w:hAnsi="Times New Roman" w:cs="Times New Roman"/>
          <w:b/>
          <w:bCs/>
        </w:rPr>
        <w:t>Der Einstieg</w:t>
      </w:r>
    </w:p>
    <w:p w14:paraId="5C86135B" w14:textId="77777777" w:rsidR="00CA63D5" w:rsidRPr="007804EC" w:rsidRDefault="00395C4A">
      <w:pPr>
        <w:pStyle w:val="Listenabsatz"/>
        <w:spacing w:before="240" w:after="360"/>
        <w:ind w:left="0"/>
        <w:rPr>
          <w:rFonts w:ascii="Times New Roman" w:hAnsi="Times New Roman" w:cs="Times New Roman"/>
        </w:rPr>
      </w:pPr>
      <w:r w:rsidRPr="007804EC">
        <w:rPr>
          <w:rFonts w:ascii="Times New Roman" w:hAnsi="Times New Roman" w:cs="Times New Roman"/>
        </w:rPr>
        <w:t>Eine offene Debatte soll zukunftsorientierte Chancen aller Akteure für die nachhaltige Entwicklung, national und international, erörtern. Folgende Eckpunkte dienen als Einstieg:</w:t>
      </w:r>
    </w:p>
    <w:p w14:paraId="1EA164F3" w14:textId="3125FE5E" w:rsidR="00CA63D5" w:rsidRPr="007804EC" w:rsidRDefault="00395C4A">
      <w:pPr>
        <w:pStyle w:val="Listenabsatz"/>
        <w:numPr>
          <w:ilvl w:val="0"/>
          <w:numId w:val="2"/>
        </w:numPr>
        <w:spacing w:before="240" w:after="360"/>
        <w:rPr>
          <w:rFonts w:ascii="Times New Roman" w:hAnsi="Times New Roman" w:cs="Times New Roman"/>
        </w:rPr>
      </w:pPr>
      <w:r w:rsidRPr="007804EC">
        <w:rPr>
          <w:rFonts w:ascii="Times New Roman" w:hAnsi="Times New Roman" w:cs="Times New Roman"/>
        </w:rPr>
        <w:t>Jedes Land der Welt hat finanzpolitische Besonderheiten. Deutschlands Sparkassen und Genossenschaftsbanken, teils auch die Privatbanken, sind durch Auftrag, Geschäftsmodell und Größe ein besonders stabiler und mittelstands-orientierter Teil des Finanzsystems. Welche Rolle spielen diese Besonderheiten für die Diskussion um nachhaltige Finanzwirtschaft in Deutschland? Welche Herausforderungen zur Weiterentwicklung entstehen daraus insbesondere mit Blick auf die regionale Wertschöpfung, digitale Vernetzung sowie die Kundennähe?</w:t>
      </w:r>
    </w:p>
    <w:p w14:paraId="30AA7E6B" w14:textId="3FC7DA31" w:rsidR="00CA63D5" w:rsidRPr="007804EC" w:rsidRDefault="00395C4A">
      <w:pPr>
        <w:pStyle w:val="Listenabsatz"/>
        <w:numPr>
          <w:ilvl w:val="0"/>
          <w:numId w:val="2"/>
        </w:numPr>
        <w:spacing w:before="240" w:after="360"/>
        <w:rPr>
          <w:rFonts w:ascii="Times New Roman" w:hAnsi="Times New Roman" w:cs="Times New Roman"/>
        </w:rPr>
      </w:pPr>
      <w:r w:rsidRPr="007804EC">
        <w:rPr>
          <w:rFonts w:ascii="Times New Roman" w:hAnsi="Times New Roman" w:cs="Times New Roman"/>
        </w:rPr>
        <w:t xml:space="preserve">Negativ- und Positivstrategien gleichermaßen verfolgen: </w:t>
      </w:r>
      <w:proofErr w:type="spellStart"/>
      <w:r w:rsidRPr="007804EC">
        <w:rPr>
          <w:rFonts w:ascii="Times New Roman" w:hAnsi="Times New Roman" w:cs="Times New Roman"/>
        </w:rPr>
        <w:t>Divestment</w:t>
      </w:r>
      <w:proofErr w:type="spellEnd"/>
      <w:r w:rsidRPr="007804EC">
        <w:rPr>
          <w:rFonts w:ascii="Times New Roman" w:hAnsi="Times New Roman" w:cs="Times New Roman"/>
        </w:rPr>
        <w:t xml:space="preserve"> und Ausschlusskriterien liefern wichtige Ansatzpunkte, argumentieren aber im Wesentlichen ex </w:t>
      </w:r>
      <w:proofErr w:type="spellStart"/>
      <w:r w:rsidRPr="007804EC">
        <w:rPr>
          <w:rFonts w:ascii="Times New Roman" w:hAnsi="Times New Roman" w:cs="Times New Roman"/>
        </w:rPr>
        <w:t>negativo</w:t>
      </w:r>
      <w:proofErr w:type="spellEnd"/>
      <w:r w:rsidRPr="007804EC">
        <w:rPr>
          <w:rFonts w:ascii="Times New Roman" w:hAnsi="Times New Roman" w:cs="Times New Roman"/>
        </w:rPr>
        <w:t xml:space="preserve">. Wie kann man diese um positive Ansätze und Anreizstrukturen ergänzen? Nach welchen Kriterien geht ein </w:t>
      </w:r>
      <w:proofErr w:type="spellStart"/>
      <w:r w:rsidRPr="007804EC">
        <w:rPr>
          <w:rFonts w:ascii="Times New Roman" w:hAnsi="Times New Roman" w:cs="Times New Roman"/>
          <w:i/>
          <w:iCs/>
        </w:rPr>
        <w:t>Social</w:t>
      </w:r>
      <w:proofErr w:type="spellEnd"/>
      <w:r w:rsidRPr="007804EC">
        <w:rPr>
          <w:rFonts w:ascii="Times New Roman" w:hAnsi="Times New Roman" w:cs="Times New Roman"/>
          <w:i/>
          <w:iCs/>
        </w:rPr>
        <w:t xml:space="preserve"> Impact Investment</w:t>
      </w:r>
      <w:r w:rsidRPr="007804EC">
        <w:rPr>
          <w:rFonts w:ascii="Times New Roman" w:hAnsi="Times New Roman" w:cs="Times New Roman"/>
        </w:rPr>
        <w:t>, bei dem die Wirkung für den sozialen Zusammenhalt und für die Erhaltung der natürlichen Lebensgrundlagen im Vordergrund steht. Wie lassen sich ökonomische, ökologische und soziale Wirkungen bewerten, quantifizieren und (gegen)finanzieren?</w:t>
      </w:r>
    </w:p>
    <w:p w14:paraId="17C094EF" w14:textId="2D6250A0" w:rsidR="00CA63D5" w:rsidRPr="007804EC" w:rsidRDefault="00395C4A">
      <w:pPr>
        <w:pStyle w:val="Listenabsatz"/>
        <w:numPr>
          <w:ilvl w:val="0"/>
          <w:numId w:val="2"/>
        </w:numPr>
        <w:spacing w:before="240" w:after="360"/>
        <w:rPr>
          <w:rFonts w:ascii="Times New Roman" w:hAnsi="Times New Roman" w:cs="Times New Roman"/>
        </w:rPr>
      </w:pPr>
      <w:r w:rsidRPr="007804EC">
        <w:rPr>
          <w:rFonts w:ascii="Times New Roman" w:hAnsi="Times New Roman" w:cs="Times New Roman"/>
        </w:rPr>
        <w:t xml:space="preserve">Praktische Hemmnisse für nachhaltige Geldanlagen sollen beseitigt werden, um den </w:t>
      </w:r>
      <w:r w:rsidR="009850BB" w:rsidRPr="007804EC">
        <w:rPr>
          <w:rFonts w:ascii="Times New Roman" w:hAnsi="Times New Roman" w:cs="Times New Roman"/>
        </w:rPr>
        <w:t xml:space="preserve">gerechten </w:t>
      </w:r>
      <w:r w:rsidRPr="007804EC">
        <w:rPr>
          <w:rFonts w:ascii="Times New Roman" w:hAnsi="Times New Roman" w:cs="Times New Roman"/>
        </w:rPr>
        <w:t xml:space="preserve">Zugang zu ambitionierten Anlagen zu ermöglichen. Dafür sind vielfach schon sehr einfache Maßnahmen zur Aufklärung und Informationsqualität geeignet, während andererseits auch die Verbesserung der steuerlichen und fiskalischen Rahmenbedingungen nötig ist. Was qualifiziert ein nachhaltiges Investment? Wie kann Unternehmen des </w:t>
      </w:r>
      <w:r w:rsidRPr="007804EC">
        <w:rPr>
          <w:rFonts w:ascii="Times New Roman" w:hAnsi="Times New Roman" w:cs="Times New Roman"/>
        </w:rPr>
        <w:lastRenderedPageBreak/>
        <w:t xml:space="preserve">Handels und der produzierenden Wirtschaft der Zugang zum </w:t>
      </w:r>
      <w:proofErr w:type="spellStart"/>
      <w:r w:rsidRPr="007804EC">
        <w:rPr>
          <w:rFonts w:ascii="Times New Roman" w:hAnsi="Times New Roman" w:cs="Times New Roman"/>
          <w:i/>
          <w:iCs/>
        </w:rPr>
        <w:t>Sustainable</w:t>
      </w:r>
      <w:proofErr w:type="spellEnd"/>
      <w:r w:rsidRPr="007804EC">
        <w:rPr>
          <w:rFonts w:ascii="Times New Roman" w:hAnsi="Times New Roman" w:cs="Times New Roman"/>
          <w:i/>
          <w:iCs/>
        </w:rPr>
        <w:t xml:space="preserve"> </w:t>
      </w:r>
      <w:proofErr w:type="spellStart"/>
      <w:r w:rsidRPr="007804EC">
        <w:rPr>
          <w:rFonts w:ascii="Times New Roman" w:hAnsi="Times New Roman" w:cs="Times New Roman"/>
          <w:i/>
          <w:iCs/>
        </w:rPr>
        <w:t>Financing</w:t>
      </w:r>
      <w:proofErr w:type="spellEnd"/>
      <w:r w:rsidRPr="007804EC">
        <w:rPr>
          <w:rFonts w:ascii="Times New Roman" w:hAnsi="Times New Roman" w:cs="Times New Roman"/>
        </w:rPr>
        <w:t xml:space="preserve"> erleichtert werden?</w:t>
      </w:r>
    </w:p>
    <w:p w14:paraId="521E41EE" w14:textId="77777777" w:rsidR="00CA63D5" w:rsidRPr="007804EC" w:rsidRDefault="00395C4A">
      <w:pPr>
        <w:pStyle w:val="Listenabsatz"/>
        <w:numPr>
          <w:ilvl w:val="0"/>
          <w:numId w:val="2"/>
        </w:numPr>
        <w:spacing w:before="240" w:after="360"/>
        <w:rPr>
          <w:rFonts w:ascii="Times New Roman" w:hAnsi="Times New Roman" w:cs="Times New Roman"/>
        </w:rPr>
      </w:pPr>
      <w:r w:rsidRPr="007804EC">
        <w:rPr>
          <w:rFonts w:ascii="Times New Roman" w:hAnsi="Times New Roman" w:cs="Times New Roman"/>
        </w:rPr>
        <w:t>Wie können die Digitalisierung und die Vernetzung von Lieferketten für die Bewertung im Rahmen einer nachhaltigen Anlageentscheidung genutzt werden? Welche Informationen brauchen die Akteure voneinander? Wie kann die Qualität von Investitionen im Hinblick auf ihre Beiträge zum Erreichen von Nachhaltigkeitszielen gesichert werden?</w:t>
      </w:r>
    </w:p>
    <w:p w14:paraId="6DD42EA2" w14:textId="77777777" w:rsidR="00CA63D5" w:rsidRPr="007804EC" w:rsidRDefault="00395C4A">
      <w:pPr>
        <w:pStyle w:val="Listenabsatz"/>
        <w:numPr>
          <w:ilvl w:val="0"/>
          <w:numId w:val="2"/>
        </w:numPr>
        <w:spacing w:before="240" w:after="360"/>
        <w:rPr>
          <w:rFonts w:ascii="Times New Roman" w:hAnsi="Times New Roman" w:cs="Times New Roman"/>
        </w:rPr>
      </w:pPr>
      <w:r w:rsidRPr="007804EC">
        <w:rPr>
          <w:rFonts w:ascii="Times New Roman" w:hAnsi="Times New Roman" w:cs="Times New Roman"/>
        </w:rPr>
        <w:t>Welche Informationen über soziale und ökologische Effekte verbessern deren Berücksichtigung bei der Anlageentscheidung (</w:t>
      </w:r>
      <w:r w:rsidRPr="007804EC">
        <w:rPr>
          <w:rFonts w:ascii="Times New Roman" w:hAnsi="Times New Roman" w:cs="Times New Roman"/>
          <w:i/>
          <w:iCs/>
        </w:rPr>
        <w:t>Impact Investment</w:t>
      </w:r>
      <w:r w:rsidRPr="007804EC">
        <w:rPr>
          <w:rFonts w:ascii="Times New Roman" w:hAnsi="Times New Roman" w:cs="Times New Roman"/>
        </w:rPr>
        <w:t>)? Welche Hotspot-Daten etwa zu den Kosten des Klimaschutzes oder der Wasserreinhaltung sind jenseits spezifischer Umstände des Einzelfalls generalisierbar und damit für mehrheitliche Fragestellungen anwendbar?</w:t>
      </w:r>
    </w:p>
    <w:p w14:paraId="000E01A1" w14:textId="4DFB0821" w:rsidR="00C83965" w:rsidRPr="007804EC" w:rsidRDefault="00C83965" w:rsidP="004849F4">
      <w:pPr>
        <w:pStyle w:val="Listenabsatz"/>
        <w:numPr>
          <w:ilvl w:val="0"/>
          <w:numId w:val="2"/>
        </w:numPr>
        <w:spacing w:before="240" w:after="360"/>
        <w:rPr>
          <w:rFonts w:ascii="Times New Roman" w:hAnsi="Times New Roman" w:cs="Times New Roman"/>
        </w:rPr>
      </w:pPr>
      <w:r w:rsidRPr="007804EC">
        <w:rPr>
          <w:rFonts w:ascii="Times New Roman" w:hAnsi="Times New Roman" w:cs="Times New Roman"/>
        </w:rPr>
        <w:t>L</w:t>
      </w:r>
      <w:r w:rsidR="004A5A28" w:rsidRPr="007804EC">
        <w:rPr>
          <w:rFonts w:ascii="Times New Roman" w:hAnsi="Times New Roman" w:cs="Times New Roman"/>
        </w:rPr>
        <w:t>iquidität, S</w:t>
      </w:r>
      <w:r w:rsidR="0040177E" w:rsidRPr="007804EC">
        <w:rPr>
          <w:rFonts w:ascii="Times New Roman" w:hAnsi="Times New Roman" w:cs="Times New Roman"/>
        </w:rPr>
        <w:t xml:space="preserve">icherheit und Rendite sind aktuell die </w:t>
      </w:r>
      <w:r w:rsidRPr="007804EC">
        <w:rPr>
          <w:rFonts w:ascii="Times New Roman" w:hAnsi="Times New Roman" w:cs="Times New Roman"/>
        </w:rPr>
        <w:t xml:space="preserve">primären Parameter </w:t>
      </w:r>
      <w:r w:rsidR="006F389C" w:rsidRPr="007804EC">
        <w:rPr>
          <w:rFonts w:ascii="Times New Roman" w:hAnsi="Times New Roman" w:cs="Times New Roman"/>
        </w:rPr>
        <w:t>bei</w:t>
      </w:r>
      <w:r w:rsidRPr="007804EC">
        <w:rPr>
          <w:rFonts w:ascii="Times New Roman" w:hAnsi="Times New Roman" w:cs="Times New Roman"/>
        </w:rPr>
        <w:t xml:space="preserve"> </w:t>
      </w:r>
      <w:r w:rsidR="006F389C" w:rsidRPr="007804EC">
        <w:rPr>
          <w:rFonts w:ascii="Times New Roman" w:hAnsi="Times New Roman" w:cs="Times New Roman"/>
        </w:rPr>
        <w:t>Anlage</w:t>
      </w:r>
      <w:r w:rsidR="0040177E" w:rsidRPr="007804EC">
        <w:rPr>
          <w:rFonts w:ascii="Times New Roman" w:hAnsi="Times New Roman" w:cs="Times New Roman"/>
        </w:rPr>
        <w:t>e</w:t>
      </w:r>
      <w:r w:rsidRPr="007804EC">
        <w:rPr>
          <w:rFonts w:ascii="Times New Roman" w:hAnsi="Times New Roman" w:cs="Times New Roman"/>
        </w:rPr>
        <w:t xml:space="preserve">ntscheidungen. </w:t>
      </w:r>
      <w:r w:rsidR="004A5A28" w:rsidRPr="007804EC">
        <w:rPr>
          <w:rFonts w:ascii="Times New Roman" w:hAnsi="Times New Roman" w:cs="Times New Roman"/>
        </w:rPr>
        <w:t>D</w:t>
      </w:r>
      <w:r w:rsidR="005A2ECE" w:rsidRPr="007804EC">
        <w:rPr>
          <w:rFonts w:ascii="Times New Roman" w:hAnsi="Times New Roman" w:cs="Times New Roman"/>
        </w:rPr>
        <w:t>iese</w:t>
      </w:r>
      <w:r w:rsidR="004A5A28" w:rsidRPr="007804EC">
        <w:rPr>
          <w:rFonts w:ascii="Times New Roman" w:hAnsi="Times New Roman" w:cs="Times New Roman"/>
        </w:rPr>
        <w:t>s magische Dreieck der Geldanlage sollte um den Aspekt Nachhaltigkeit zu</w:t>
      </w:r>
      <w:r w:rsidR="0040177E" w:rsidRPr="007804EC">
        <w:rPr>
          <w:rFonts w:ascii="Times New Roman" w:hAnsi="Times New Roman" w:cs="Times New Roman"/>
        </w:rPr>
        <w:t xml:space="preserve"> eine</w:t>
      </w:r>
      <w:r w:rsidR="004A5A28" w:rsidRPr="007804EC">
        <w:rPr>
          <w:rFonts w:ascii="Times New Roman" w:hAnsi="Times New Roman" w:cs="Times New Roman"/>
        </w:rPr>
        <w:t xml:space="preserve">m magischen Viereck erweitert werden. </w:t>
      </w:r>
      <w:r w:rsidR="0040177E" w:rsidRPr="007804EC">
        <w:rPr>
          <w:rFonts w:ascii="Times New Roman" w:hAnsi="Times New Roman" w:cs="Times New Roman"/>
        </w:rPr>
        <w:t>Der Gesetzgeber könnte entsprechende Konkretisierungen</w:t>
      </w:r>
      <w:r w:rsidR="006F389C" w:rsidRPr="007804EC">
        <w:rPr>
          <w:rFonts w:ascii="Times New Roman" w:hAnsi="Times New Roman" w:cs="Times New Roman"/>
        </w:rPr>
        <w:t xml:space="preserve"> in</w:t>
      </w:r>
      <w:r w:rsidR="0040177E" w:rsidRPr="007804EC">
        <w:rPr>
          <w:rFonts w:ascii="Times New Roman" w:hAnsi="Times New Roman" w:cs="Times New Roman"/>
        </w:rPr>
        <w:t xml:space="preserve"> bestehenden</w:t>
      </w:r>
      <w:r w:rsidR="006F389C" w:rsidRPr="007804EC">
        <w:rPr>
          <w:rFonts w:ascii="Times New Roman" w:hAnsi="Times New Roman" w:cs="Times New Roman"/>
        </w:rPr>
        <w:t xml:space="preserve"> </w:t>
      </w:r>
      <w:r w:rsidR="005A2ECE" w:rsidRPr="007804EC">
        <w:rPr>
          <w:rFonts w:ascii="Times New Roman" w:hAnsi="Times New Roman" w:cs="Times New Roman"/>
        </w:rPr>
        <w:t xml:space="preserve">Regelungen für </w:t>
      </w:r>
      <w:r w:rsidRPr="007804EC">
        <w:rPr>
          <w:rFonts w:ascii="Times New Roman" w:hAnsi="Times New Roman" w:cs="Times New Roman"/>
        </w:rPr>
        <w:t xml:space="preserve">investierbares </w:t>
      </w:r>
      <w:r w:rsidR="006F389C" w:rsidRPr="007804EC">
        <w:rPr>
          <w:rFonts w:ascii="Times New Roman" w:hAnsi="Times New Roman" w:cs="Times New Roman"/>
        </w:rPr>
        <w:t>Vermögen</w:t>
      </w:r>
      <w:r w:rsidR="005A2ECE" w:rsidRPr="007804EC">
        <w:rPr>
          <w:rFonts w:ascii="Times New Roman" w:hAnsi="Times New Roman" w:cs="Times New Roman"/>
        </w:rPr>
        <w:t xml:space="preserve">, wie </w:t>
      </w:r>
      <w:r w:rsidR="006F389C" w:rsidRPr="007804EC">
        <w:rPr>
          <w:rFonts w:ascii="Times New Roman" w:hAnsi="Times New Roman" w:cs="Times New Roman"/>
        </w:rPr>
        <w:t>z.B.</w:t>
      </w:r>
      <w:r w:rsidR="005A2ECE" w:rsidRPr="007804EC">
        <w:rPr>
          <w:rFonts w:ascii="Times New Roman" w:hAnsi="Times New Roman" w:cs="Times New Roman"/>
        </w:rPr>
        <w:t xml:space="preserve"> in</w:t>
      </w:r>
      <w:r w:rsidRPr="007804EC">
        <w:rPr>
          <w:rFonts w:ascii="Times New Roman" w:hAnsi="Times New Roman" w:cs="Times New Roman"/>
        </w:rPr>
        <w:t xml:space="preserve"> </w:t>
      </w:r>
      <w:r w:rsidR="006F389C" w:rsidRPr="007804EC">
        <w:rPr>
          <w:rFonts w:ascii="Times New Roman" w:hAnsi="Times New Roman" w:cs="Times New Roman"/>
        </w:rPr>
        <w:t xml:space="preserve">§ 80 Absatz 1 SGB IV </w:t>
      </w:r>
      <w:r w:rsidR="0040177E" w:rsidRPr="007804EC">
        <w:rPr>
          <w:rFonts w:ascii="Times New Roman" w:hAnsi="Times New Roman" w:cs="Times New Roman"/>
        </w:rPr>
        <w:t>vornehmen</w:t>
      </w:r>
      <w:r w:rsidRPr="007804EC">
        <w:rPr>
          <w:rFonts w:ascii="Times New Roman" w:hAnsi="Times New Roman" w:cs="Times New Roman"/>
        </w:rPr>
        <w:t>.</w:t>
      </w:r>
      <w:r w:rsidR="0040177E" w:rsidRPr="007804EC">
        <w:rPr>
          <w:rFonts w:ascii="Times New Roman" w:hAnsi="Times New Roman" w:cs="Times New Roman"/>
        </w:rPr>
        <w:t xml:space="preserve"> </w:t>
      </w:r>
      <w:r w:rsidR="006F4C04" w:rsidRPr="007804EC">
        <w:rPr>
          <w:rFonts w:ascii="Times New Roman" w:hAnsi="Times New Roman" w:cs="Times New Roman"/>
        </w:rPr>
        <w:t>Damit trüge er dazu bei</w:t>
      </w:r>
      <w:r w:rsidR="0040177E" w:rsidRPr="007804EC">
        <w:rPr>
          <w:rFonts w:ascii="Times New Roman" w:hAnsi="Times New Roman" w:cs="Times New Roman"/>
        </w:rPr>
        <w:t>, das Bewusstsein im Finanzmarktbereich zu ste</w:t>
      </w:r>
      <w:r w:rsidR="004849F4" w:rsidRPr="007804EC">
        <w:rPr>
          <w:rFonts w:ascii="Times New Roman" w:hAnsi="Times New Roman" w:cs="Times New Roman"/>
        </w:rPr>
        <w:t xml:space="preserve">igern, dass die Aspekte Umwelt, Gesellschaft und Unternehmensführung (Environmental, </w:t>
      </w:r>
      <w:proofErr w:type="spellStart"/>
      <w:r w:rsidR="004849F4" w:rsidRPr="007804EC">
        <w:rPr>
          <w:rFonts w:ascii="Times New Roman" w:hAnsi="Times New Roman" w:cs="Times New Roman"/>
        </w:rPr>
        <w:t>Social</w:t>
      </w:r>
      <w:proofErr w:type="spellEnd"/>
      <w:r w:rsidR="004849F4" w:rsidRPr="007804EC">
        <w:rPr>
          <w:rFonts w:ascii="Times New Roman" w:hAnsi="Times New Roman" w:cs="Times New Roman"/>
        </w:rPr>
        <w:t xml:space="preserve"> und </w:t>
      </w:r>
      <w:proofErr w:type="spellStart"/>
      <w:r w:rsidR="004849F4" w:rsidRPr="007804EC">
        <w:rPr>
          <w:rFonts w:ascii="Times New Roman" w:hAnsi="Times New Roman" w:cs="Times New Roman"/>
        </w:rPr>
        <w:t>Governance</w:t>
      </w:r>
      <w:proofErr w:type="spellEnd"/>
      <w:r w:rsidR="004849F4" w:rsidRPr="007804EC">
        <w:rPr>
          <w:rFonts w:ascii="Times New Roman" w:hAnsi="Times New Roman" w:cs="Times New Roman"/>
        </w:rPr>
        <w:t>, ESG) zu den</w:t>
      </w:r>
      <w:r w:rsidR="0040177E" w:rsidRPr="007804EC">
        <w:rPr>
          <w:rFonts w:ascii="Times New Roman" w:hAnsi="Times New Roman" w:cs="Times New Roman"/>
        </w:rPr>
        <w:t xml:space="preserve"> treuhänderischen Pflichten </w:t>
      </w:r>
      <w:r w:rsidR="004849F4" w:rsidRPr="007804EC">
        <w:rPr>
          <w:rFonts w:ascii="Times New Roman" w:hAnsi="Times New Roman" w:cs="Times New Roman"/>
        </w:rPr>
        <w:t>gehören</w:t>
      </w:r>
      <w:r w:rsidR="0040177E" w:rsidRPr="007804EC">
        <w:rPr>
          <w:rFonts w:ascii="Times New Roman" w:hAnsi="Times New Roman" w:cs="Times New Roman"/>
        </w:rPr>
        <w:t>.</w:t>
      </w:r>
    </w:p>
    <w:p w14:paraId="34612BDF" w14:textId="77777777" w:rsidR="00CA63D5" w:rsidRPr="007804EC" w:rsidRDefault="00395C4A">
      <w:pPr>
        <w:pStyle w:val="Listenabsatz"/>
        <w:numPr>
          <w:ilvl w:val="0"/>
          <w:numId w:val="3"/>
        </w:numPr>
        <w:spacing w:before="240" w:after="360"/>
        <w:rPr>
          <w:rFonts w:ascii="Times New Roman" w:hAnsi="Times New Roman" w:cs="Times New Roman"/>
        </w:rPr>
      </w:pPr>
      <w:r w:rsidRPr="007804EC">
        <w:rPr>
          <w:rFonts w:ascii="Times New Roman" w:hAnsi="Times New Roman" w:cs="Times New Roman"/>
        </w:rPr>
        <w:t>Private und öffentliche Finanzinstitutionen sollten einfache und sachdienliche Standards für die Berichterstattung zur nachhaltigen Entwicklung nutzen, respektive schaffen. Datentransparenz, vorbildliches integriertes Denken und Management im Finanzmarktbereich, der auch Portfolien und die Gestaltung von Finanzprodukten einbezieht, hat Hebelpotenzial für nachhaltiges Wirtschaften.</w:t>
      </w:r>
    </w:p>
    <w:p w14:paraId="0EDCCE34" w14:textId="47204A20" w:rsidR="00CA63D5" w:rsidRPr="007804EC" w:rsidRDefault="00395C4A">
      <w:pPr>
        <w:pStyle w:val="Listenabsatz"/>
        <w:numPr>
          <w:ilvl w:val="0"/>
          <w:numId w:val="2"/>
        </w:numPr>
        <w:spacing w:before="240" w:after="360"/>
        <w:rPr>
          <w:rFonts w:ascii="Times New Roman" w:hAnsi="Times New Roman" w:cs="Times New Roman"/>
        </w:rPr>
      </w:pPr>
      <w:r w:rsidRPr="007804EC">
        <w:rPr>
          <w:rFonts w:ascii="Times New Roman" w:hAnsi="Times New Roman" w:cs="Times New Roman"/>
          <w:i/>
          <w:iCs/>
        </w:rPr>
        <w:t xml:space="preserve">Financial </w:t>
      </w:r>
      <w:proofErr w:type="spellStart"/>
      <w:r w:rsidRPr="007804EC">
        <w:rPr>
          <w:rFonts w:ascii="Times New Roman" w:hAnsi="Times New Roman" w:cs="Times New Roman"/>
          <w:i/>
          <w:iCs/>
        </w:rPr>
        <w:t>literacy</w:t>
      </w:r>
      <w:proofErr w:type="spellEnd"/>
      <w:r w:rsidRPr="007804EC">
        <w:rPr>
          <w:rFonts w:ascii="Times New Roman" w:hAnsi="Times New Roman" w:cs="Times New Roman"/>
        </w:rPr>
        <w:t xml:space="preserve">, </w:t>
      </w:r>
      <w:r w:rsidR="0085612B" w:rsidRPr="007804EC">
        <w:rPr>
          <w:rFonts w:ascii="Times New Roman" w:hAnsi="Times New Roman" w:cs="Times New Roman"/>
        </w:rPr>
        <w:t xml:space="preserve">grundlegendes </w:t>
      </w:r>
      <w:r w:rsidR="00733C1A">
        <w:rPr>
          <w:rFonts w:ascii="Times New Roman" w:hAnsi="Times New Roman" w:cs="Times New Roman"/>
        </w:rPr>
        <w:t>Finanzmarktwissen:</w:t>
      </w:r>
      <w:r w:rsidRPr="007804EC">
        <w:rPr>
          <w:rFonts w:ascii="Times New Roman" w:hAnsi="Times New Roman" w:cs="Times New Roman"/>
        </w:rPr>
        <w:t xml:space="preserve"> </w:t>
      </w:r>
      <w:r w:rsidR="009850BB" w:rsidRPr="007804EC">
        <w:rPr>
          <w:rFonts w:ascii="Times New Roman" w:hAnsi="Times New Roman" w:cs="Times New Roman"/>
        </w:rPr>
        <w:t>Träger der</w:t>
      </w:r>
      <w:r w:rsidRPr="007804EC">
        <w:rPr>
          <w:rFonts w:ascii="Times New Roman" w:hAnsi="Times New Roman" w:cs="Times New Roman"/>
        </w:rPr>
        <w:t xml:space="preserve"> formelle</w:t>
      </w:r>
      <w:r w:rsidR="009850BB" w:rsidRPr="007804EC">
        <w:rPr>
          <w:rFonts w:ascii="Times New Roman" w:hAnsi="Times New Roman" w:cs="Times New Roman"/>
        </w:rPr>
        <w:t>n</w:t>
      </w:r>
      <w:r w:rsidRPr="007804EC">
        <w:rPr>
          <w:rFonts w:ascii="Times New Roman" w:hAnsi="Times New Roman" w:cs="Times New Roman"/>
        </w:rPr>
        <w:t xml:space="preserve"> und informelle</w:t>
      </w:r>
      <w:r w:rsidR="00733C1A">
        <w:rPr>
          <w:rFonts w:ascii="Times New Roman" w:hAnsi="Times New Roman" w:cs="Times New Roman"/>
        </w:rPr>
        <w:t xml:space="preserve">n Bildung </w:t>
      </w:r>
      <w:r w:rsidR="00733C1A" w:rsidRPr="007804EC">
        <w:rPr>
          <w:rFonts w:ascii="Times New Roman" w:hAnsi="Times New Roman" w:cs="Times New Roman"/>
        </w:rPr>
        <w:t xml:space="preserve">sollten </w:t>
      </w:r>
      <w:r w:rsidR="009850BB" w:rsidRPr="007804EC">
        <w:rPr>
          <w:rFonts w:ascii="Times New Roman" w:hAnsi="Times New Roman" w:cs="Times New Roman"/>
        </w:rPr>
        <w:t>im schulischen</w:t>
      </w:r>
      <w:r w:rsidRPr="007804EC">
        <w:rPr>
          <w:rFonts w:ascii="Times New Roman" w:hAnsi="Times New Roman" w:cs="Times New Roman"/>
        </w:rPr>
        <w:t xml:space="preserve"> und berufliche</w:t>
      </w:r>
      <w:r w:rsidR="009850BB" w:rsidRPr="007804EC">
        <w:rPr>
          <w:rFonts w:ascii="Times New Roman" w:hAnsi="Times New Roman" w:cs="Times New Roman"/>
        </w:rPr>
        <w:t>n</w:t>
      </w:r>
      <w:r w:rsidRPr="007804EC">
        <w:rPr>
          <w:rFonts w:ascii="Times New Roman" w:hAnsi="Times New Roman" w:cs="Times New Roman"/>
        </w:rPr>
        <w:t xml:space="preserve"> </w:t>
      </w:r>
      <w:r w:rsidR="009850BB" w:rsidRPr="007804EC">
        <w:rPr>
          <w:rFonts w:ascii="Times New Roman" w:hAnsi="Times New Roman" w:cs="Times New Roman"/>
        </w:rPr>
        <w:t>Kontext</w:t>
      </w:r>
      <w:r w:rsidRPr="007804EC">
        <w:rPr>
          <w:rFonts w:ascii="Times New Roman" w:hAnsi="Times New Roman" w:cs="Times New Roman"/>
        </w:rPr>
        <w:t xml:space="preserve"> auf allen Ebenen auch das Thema Nachhaltigkeit </w:t>
      </w:r>
      <w:r w:rsidR="009850BB" w:rsidRPr="007804EC">
        <w:rPr>
          <w:rFonts w:ascii="Times New Roman" w:hAnsi="Times New Roman" w:cs="Times New Roman"/>
        </w:rPr>
        <w:t>aufnehmen</w:t>
      </w:r>
      <w:r w:rsidRPr="007804EC">
        <w:rPr>
          <w:rFonts w:ascii="Times New Roman" w:hAnsi="Times New Roman" w:cs="Times New Roman"/>
        </w:rPr>
        <w:t>.</w:t>
      </w:r>
      <w:r w:rsidR="0085612B" w:rsidRPr="007804EC">
        <w:rPr>
          <w:rFonts w:ascii="Times New Roman" w:hAnsi="Times New Roman" w:cs="Times New Roman"/>
        </w:rPr>
        <w:t xml:space="preserve"> Insbesondere die Wirkungen individuellen Spar-, Anlage- und Investmentverhaltens auf Wirtschaft und Infrastrukturen</w:t>
      </w:r>
      <w:r w:rsidRPr="007804EC">
        <w:rPr>
          <w:rFonts w:ascii="Times New Roman" w:hAnsi="Times New Roman" w:cs="Times New Roman"/>
        </w:rPr>
        <w:t xml:space="preserve"> </w:t>
      </w:r>
      <w:r w:rsidR="0085612B" w:rsidRPr="007804EC">
        <w:rPr>
          <w:rFonts w:ascii="Times New Roman" w:hAnsi="Times New Roman" w:cs="Times New Roman"/>
        </w:rPr>
        <w:t xml:space="preserve">wären relevante Inhalte. </w:t>
      </w:r>
      <w:r w:rsidRPr="007804EC">
        <w:rPr>
          <w:rFonts w:ascii="Times New Roman" w:hAnsi="Times New Roman" w:cs="Times New Roman"/>
        </w:rPr>
        <w:t xml:space="preserve">Finanzminister, Verantwortliche der Bankenaufsicht und -regulation, „systemische“ Banken und Entwicklungsbanken, sowie auch der </w:t>
      </w:r>
      <w:proofErr w:type="spellStart"/>
      <w:r w:rsidRPr="007804EC">
        <w:rPr>
          <w:rFonts w:ascii="Times New Roman" w:hAnsi="Times New Roman" w:cs="Times New Roman"/>
        </w:rPr>
        <w:t>FinTech</w:t>
      </w:r>
      <w:proofErr w:type="spellEnd"/>
      <w:r w:rsidRPr="007804EC">
        <w:rPr>
          <w:rFonts w:ascii="Times New Roman" w:hAnsi="Times New Roman" w:cs="Times New Roman"/>
        </w:rPr>
        <w:t xml:space="preserve"> Sektor und die Sparkassen und Genossenschaften sollten sich engagieren</w:t>
      </w:r>
      <w:r w:rsidR="009850BB" w:rsidRPr="007804EC">
        <w:rPr>
          <w:rFonts w:ascii="Times New Roman" w:hAnsi="Times New Roman" w:cs="Times New Roman"/>
        </w:rPr>
        <w:t>, die Zusammenhänge deutlicher zu kommunizieren</w:t>
      </w:r>
      <w:r w:rsidRPr="007804EC">
        <w:rPr>
          <w:rFonts w:ascii="Times New Roman" w:hAnsi="Times New Roman" w:cs="Times New Roman"/>
        </w:rPr>
        <w:t>. Nachhaltigkeit und Digitalisierung sind die Treiber für die Zukunft des Finanzsystems.</w:t>
      </w:r>
    </w:p>
    <w:p w14:paraId="47DF46E1" w14:textId="77777777" w:rsidR="00CA63D5" w:rsidRPr="007804EC" w:rsidRDefault="00395C4A">
      <w:pPr>
        <w:pStyle w:val="Listenabsatz"/>
        <w:numPr>
          <w:ilvl w:val="0"/>
          <w:numId w:val="2"/>
        </w:numPr>
        <w:spacing w:before="240" w:after="360"/>
        <w:rPr>
          <w:rFonts w:ascii="Times New Roman" w:hAnsi="Times New Roman" w:cs="Times New Roman"/>
        </w:rPr>
      </w:pPr>
      <w:r w:rsidRPr="007804EC">
        <w:rPr>
          <w:rFonts w:ascii="Times New Roman" w:hAnsi="Times New Roman" w:cs="Times New Roman"/>
        </w:rPr>
        <w:t>Nachhaltigkeit als Haushaltsprinzip: Nachhaltigkeit muss eine größere Rolle sowohl auf der Einnahme- als auch auf der Ausgabeseite des staatlichen Haushaltes erhalten. Wie können staatliche Fiskalstrategien die Ziele der nachhaltigen Finanzierung unterstützen? Wie können Subventionen und Förderstrukturen auf Nachhaltigkeitsanforderungen einzahlen? Wie kann die Nachhaltigkeitsprüfung im so genannten Tragfähigkeitsbericht zum Bundeshaushalt die Ziele und Indikatoren der Nachhaltigkeitsstrategie einbeziehen?</w:t>
      </w:r>
    </w:p>
    <w:p w14:paraId="5BAF0319" w14:textId="77777777" w:rsidR="00CA63D5" w:rsidRPr="007804EC" w:rsidRDefault="00395C4A">
      <w:pPr>
        <w:pStyle w:val="Listenabsatz"/>
        <w:numPr>
          <w:ilvl w:val="0"/>
          <w:numId w:val="2"/>
        </w:numPr>
        <w:spacing w:before="240" w:after="360"/>
        <w:rPr>
          <w:rFonts w:ascii="Times New Roman" w:hAnsi="Times New Roman" w:cs="Times New Roman"/>
        </w:rPr>
      </w:pPr>
      <w:r w:rsidRPr="007804EC">
        <w:rPr>
          <w:rFonts w:ascii="Times New Roman" w:hAnsi="Times New Roman" w:cs="Times New Roman"/>
        </w:rPr>
        <w:t xml:space="preserve">Bund, Länder und Kommunen verfügen über hohe Versorgungsrücklagen und Sondervermögen für die Beamtenpensionen. Anders als in Norwegen und angelsächsischen Ländern hat Deutschland jedoch weniger ausgeprägte Pensionsfonds. Dennoch haben diese </w:t>
      </w:r>
      <w:r w:rsidRPr="007804EC">
        <w:rPr>
          <w:rFonts w:ascii="Times New Roman" w:hAnsi="Times New Roman" w:cs="Times New Roman"/>
        </w:rPr>
        <w:lastRenderedPageBreak/>
        <w:t>Vermögen einen erheblichen Umfang. Wie können diese Vermögen schrittweise und systematisch nach etablierten Nachhaltigkeitskriterien angelegt und geprüft werden? Was ist nötig, um diese Umschichtung voran zu bringen?</w:t>
      </w:r>
    </w:p>
    <w:p w14:paraId="6416BC5B" w14:textId="343EF77F" w:rsidR="00CA63D5" w:rsidRPr="007804EC" w:rsidRDefault="00395C4A" w:rsidP="00C83965">
      <w:pPr>
        <w:pStyle w:val="Listenabsatz"/>
        <w:numPr>
          <w:ilvl w:val="0"/>
          <w:numId w:val="2"/>
        </w:numPr>
        <w:spacing w:before="240" w:after="360"/>
        <w:rPr>
          <w:rFonts w:ascii="Times New Roman" w:hAnsi="Times New Roman" w:cs="Times New Roman"/>
        </w:rPr>
      </w:pPr>
      <w:r w:rsidRPr="007804EC">
        <w:rPr>
          <w:rFonts w:ascii="Times New Roman" w:hAnsi="Times New Roman" w:cs="Times New Roman"/>
        </w:rPr>
        <w:t>Nachhaltigkeitsanleihen (</w:t>
      </w:r>
      <w:r w:rsidRPr="007804EC">
        <w:rPr>
          <w:rFonts w:ascii="Times New Roman" w:hAnsi="Times New Roman" w:cs="Times New Roman"/>
          <w:i/>
          <w:iCs/>
        </w:rPr>
        <w:t>Green Bonds</w:t>
      </w:r>
      <w:r w:rsidRPr="007804EC">
        <w:rPr>
          <w:rFonts w:ascii="Times New Roman" w:hAnsi="Times New Roman" w:cs="Times New Roman"/>
        </w:rPr>
        <w:t xml:space="preserve">) eignen sich als themenbezogene Finanzierungsquelle für Bund und Länder und verdeutlichen den Prozess der Transformation. Erste Anleihen treffen bereits auf erhebliche Nachfrage. Was ist zu tun, um sowohl die Nachfrage als auch das Angebot von </w:t>
      </w:r>
      <w:r w:rsidRPr="007804EC">
        <w:rPr>
          <w:rFonts w:ascii="Times New Roman" w:hAnsi="Times New Roman" w:cs="Times New Roman"/>
          <w:i/>
          <w:iCs/>
        </w:rPr>
        <w:t>Green Bonds</w:t>
      </w:r>
      <w:r w:rsidRPr="007804EC">
        <w:rPr>
          <w:rFonts w:ascii="Times New Roman" w:hAnsi="Times New Roman" w:cs="Times New Roman"/>
        </w:rPr>
        <w:t xml:space="preserve"> auszubauen? Welche Signalwirkung ist von einer </w:t>
      </w:r>
      <w:r w:rsidR="009850BB" w:rsidRPr="007804EC">
        <w:rPr>
          <w:rFonts w:ascii="Times New Roman" w:hAnsi="Times New Roman" w:cs="Times New Roman"/>
        </w:rPr>
        <w:t>Nachhaltigkeitsa</w:t>
      </w:r>
      <w:r w:rsidR="00871A9F" w:rsidRPr="007804EC">
        <w:rPr>
          <w:rFonts w:ascii="Times New Roman" w:hAnsi="Times New Roman" w:cs="Times New Roman"/>
        </w:rPr>
        <w:t xml:space="preserve">nleihe des Bundes </w:t>
      </w:r>
      <w:r w:rsidRPr="007804EC">
        <w:rPr>
          <w:rFonts w:ascii="Times New Roman" w:hAnsi="Times New Roman" w:cs="Times New Roman"/>
        </w:rPr>
        <w:t>zu erwarten?</w:t>
      </w:r>
      <w:r w:rsidR="00C83965" w:rsidRPr="007804EC">
        <w:rPr>
          <w:rFonts w:ascii="Times New Roman" w:hAnsi="Times New Roman" w:cs="Times New Roman"/>
        </w:rPr>
        <w:t xml:space="preserve"> Können Initiativen auf Länderebene als Vorbild dienen?</w:t>
      </w:r>
    </w:p>
    <w:p w14:paraId="5744ECF0" w14:textId="77777777" w:rsidR="00CA63D5" w:rsidRPr="007804EC" w:rsidRDefault="00395C4A">
      <w:pPr>
        <w:pStyle w:val="Listenabsatz"/>
        <w:numPr>
          <w:ilvl w:val="0"/>
          <w:numId w:val="2"/>
        </w:numPr>
        <w:spacing w:before="240" w:after="360"/>
        <w:rPr>
          <w:rFonts w:ascii="Times New Roman" w:hAnsi="Times New Roman" w:cs="Times New Roman"/>
        </w:rPr>
      </w:pPr>
      <w:proofErr w:type="spellStart"/>
      <w:r w:rsidRPr="007804EC">
        <w:rPr>
          <w:rFonts w:ascii="Times New Roman" w:hAnsi="Times New Roman" w:cs="Times New Roman"/>
          <w:i/>
          <w:iCs/>
        </w:rPr>
        <w:t>Financing</w:t>
      </w:r>
      <w:proofErr w:type="spellEnd"/>
      <w:r w:rsidRPr="007804EC">
        <w:rPr>
          <w:rFonts w:ascii="Times New Roman" w:hAnsi="Times New Roman" w:cs="Times New Roman"/>
          <w:i/>
          <w:iCs/>
        </w:rPr>
        <w:t xml:space="preserve"> </w:t>
      </w:r>
      <w:proofErr w:type="spellStart"/>
      <w:r w:rsidRPr="007804EC">
        <w:rPr>
          <w:rFonts w:ascii="Times New Roman" w:hAnsi="Times New Roman" w:cs="Times New Roman"/>
          <w:i/>
          <w:iCs/>
        </w:rPr>
        <w:t>for</w:t>
      </w:r>
      <w:proofErr w:type="spellEnd"/>
      <w:r w:rsidRPr="007804EC">
        <w:rPr>
          <w:rFonts w:ascii="Times New Roman" w:hAnsi="Times New Roman" w:cs="Times New Roman"/>
          <w:i/>
          <w:iCs/>
        </w:rPr>
        <w:t xml:space="preserve"> Development</w:t>
      </w:r>
      <w:r w:rsidRPr="007804EC">
        <w:rPr>
          <w:rFonts w:ascii="Times New Roman" w:hAnsi="Times New Roman" w:cs="Times New Roman"/>
        </w:rPr>
        <w:t xml:space="preserve">, die Entwicklungsfinanzierung sollte konsequent an der nachhaltigen Entwicklung ausgerichtet werden. Die Bundesregierung sollte internationale Organisationen wie Weltbank, IWF, Asian Development Bank (ADB), Green </w:t>
      </w:r>
      <w:proofErr w:type="spellStart"/>
      <w:r w:rsidRPr="007804EC">
        <w:rPr>
          <w:rFonts w:ascii="Times New Roman" w:hAnsi="Times New Roman" w:cs="Times New Roman"/>
        </w:rPr>
        <w:t>Climate</w:t>
      </w:r>
      <w:proofErr w:type="spellEnd"/>
      <w:r w:rsidRPr="007804EC">
        <w:rPr>
          <w:rFonts w:ascii="Times New Roman" w:hAnsi="Times New Roman" w:cs="Times New Roman"/>
        </w:rPr>
        <w:t xml:space="preserve"> Fund und UN </w:t>
      </w:r>
      <w:r w:rsidRPr="007804EC">
        <w:rPr>
          <w:rFonts w:ascii="Times New Roman" w:hAnsi="Times New Roman" w:cs="Times New Roman"/>
          <w:i/>
          <w:iCs/>
        </w:rPr>
        <w:t xml:space="preserve">Green </w:t>
      </w:r>
      <w:proofErr w:type="spellStart"/>
      <w:r w:rsidRPr="007804EC">
        <w:rPr>
          <w:rFonts w:ascii="Times New Roman" w:hAnsi="Times New Roman" w:cs="Times New Roman"/>
          <w:i/>
          <w:iCs/>
        </w:rPr>
        <w:t>Finance</w:t>
      </w:r>
      <w:proofErr w:type="spellEnd"/>
      <w:r w:rsidRPr="007804EC">
        <w:rPr>
          <w:rFonts w:ascii="Times New Roman" w:hAnsi="Times New Roman" w:cs="Times New Roman"/>
        </w:rPr>
        <w:t xml:space="preserve"> dadurch unterstützen, dass sie sich für die Emission von </w:t>
      </w:r>
      <w:r w:rsidRPr="007804EC">
        <w:rPr>
          <w:rFonts w:ascii="Times New Roman" w:hAnsi="Times New Roman" w:cs="Times New Roman"/>
          <w:i/>
          <w:iCs/>
        </w:rPr>
        <w:t>SDG Bonds</w:t>
      </w:r>
      <w:r w:rsidRPr="007804EC">
        <w:rPr>
          <w:rFonts w:ascii="Times New Roman" w:hAnsi="Times New Roman" w:cs="Times New Roman"/>
        </w:rPr>
        <w:t xml:space="preserve"> einsetzt, die in punkto Transparenz, Korruptions-Vorsorge und ökologische und soziale Standards Maßstäbe setzen. </w:t>
      </w:r>
    </w:p>
    <w:p w14:paraId="30DD66F3" w14:textId="77777777" w:rsidR="007804EC" w:rsidRPr="007804EC" w:rsidRDefault="00395C4A" w:rsidP="007804EC">
      <w:pPr>
        <w:pStyle w:val="Listenabsatz"/>
        <w:numPr>
          <w:ilvl w:val="0"/>
          <w:numId w:val="2"/>
        </w:numPr>
        <w:spacing w:before="240" w:after="360"/>
        <w:rPr>
          <w:rFonts w:ascii="Times New Roman" w:hAnsi="Times New Roman" w:cs="Times New Roman"/>
        </w:rPr>
      </w:pPr>
      <w:r w:rsidRPr="007804EC">
        <w:rPr>
          <w:rFonts w:ascii="Times New Roman" w:hAnsi="Times New Roman" w:cs="Times New Roman"/>
        </w:rPr>
        <w:t>Wie kann die Finanzierung der deutschen Außenwirtschaftsförderung diese Maßstäbe begleiten und voranbringen? Wie kann die Finanzierung des Exports deutscher Güter durch partnerschaftliche Entwicklungszusammenarbeit gestärkt werden, und der fiskalische Überschuss durch neue Kooperationsmodelle zum Beispiel in der Kreislaufwirtschaft gemildert werden? Wie kann die deutsche Handels- und Exportfinanzierungspolitik (Hermes</w:t>
      </w:r>
      <w:r w:rsidR="009D27E7" w:rsidRPr="007804EC">
        <w:rPr>
          <w:rFonts w:ascii="Times New Roman" w:hAnsi="Times New Roman" w:cs="Times New Roman"/>
        </w:rPr>
        <w:t>bürgschaften,</w:t>
      </w:r>
      <w:r w:rsidR="006F4C04" w:rsidRPr="007804EC">
        <w:rPr>
          <w:rFonts w:ascii="Times New Roman" w:hAnsi="Times New Roman" w:cs="Times New Roman"/>
        </w:rPr>
        <w:t xml:space="preserve"> Auslandsdirektinvestitionen, …</w:t>
      </w:r>
      <w:r w:rsidRPr="007804EC">
        <w:rPr>
          <w:rFonts w:ascii="Times New Roman" w:hAnsi="Times New Roman" w:cs="Times New Roman"/>
        </w:rPr>
        <w:t>) positive Wirkungen auf die nachhaltige Entwicklung in den Exportländern gezielt unterstützen?</w:t>
      </w:r>
    </w:p>
    <w:p w14:paraId="1F155CA0" w14:textId="740423A0" w:rsidR="007804EC" w:rsidRPr="007804EC" w:rsidRDefault="007804EC" w:rsidP="007804EC">
      <w:pPr>
        <w:pStyle w:val="Listenabsatz"/>
        <w:numPr>
          <w:ilvl w:val="0"/>
          <w:numId w:val="2"/>
        </w:numPr>
        <w:spacing w:before="240" w:after="360"/>
        <w:rPr>
          <w:rFonts w:ascii="Times New Roman" w:hAnsi="Times New Roman" w:cs="Times New Roman"/>
        </w:rPr>
      </w:pPr>
      <w:r w:rsidRPr="007804EC">
        <w:rPr>
          <w:rFonts w:ascii="Times New Roman" w:hAnsi="Times New Roman" w:cs="Times New Roman"/>
        </w:rPr>
        <w:t>weitere Punkte zu ergänzen…</w:t>
      </w:r>
    </w:p>
    <w:sectPr w:rsidR="007804EC" w:rsidRPr="007804EC" w:rsidSect="006F4C04">
      <w:footerReference w:type="default" r:id="rId8"/>
      <w:headerReference w:type="first" r:id="rId9"/>
      <w:footerReference w:type="first" r:id="rId10"/>
      <w:pgSz w:w="11900" w:h="16840"/>
      <w:pgMar w:top="1418" w:right="1418" w:bottom="1276" w:left="1418" w:header="425" w:footer="567" w:gutter="0"/>
      <w:lnNumType w:countBy="1" w:restart="continuou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E9635" w14:textId="77777777" w:rsidR="00F174E7" w:rsidRDefault="00395C4A">
      <w:r>
        <w:separator/>
      </w:r>
    </w:p>
  </w:endnote>
  <w:endnote w:type="continuationSeparator" w:id="0">
    <w:p w14:paraId="604D8E14" w14:textId="77777777" w:rsidR="00F174E7" w:rsidRDefault="0039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83BF9" w14:textId="2707C03C" w:rsidR="00CA63D5" w:rsidRDefault="00395C4A">
    <w:pPr>
      <w:pStyle w:val="Kopfzeile"/>
      <w:tabs>
        <w:tab w:val="clear" w:pos="9072"/>
        <w:tab w:val="right" w:pos="9044"/>
        <w:tab w:val="right" w:pos="9044"/>
      </w:tabs>
      <w:jc w:val="right"/>
    </w:pPr>
    <w:r>
      <w:rPr>
        <w:rFonts w:ascii="Times New Roman" w:hAnsi="Times New Roman"/>
        <w:sz w:val="20"/>
        <w:szCs w:val="20"/>
      </w:rPr>
      <w:t xml:space="preserve">Seite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sidR="00C1590E">
      <w:rPr>
        <w:rFonts w:ascii="Times New Roman" w:eastAsia="Times New Roman" w:hAnsi="Times New Roman" w:cs="Times New Roman"/>
        <w:noProof/>
        <w:sz w:val="20"/>
        <w:szCs w:val="20"/>
      </w:rPr>
      <w:t>4</w:t>
    </w:r>
    <w:r>
      <w:rPr>
        <w:rFonts w:ascii="Times New Roman" w:eastAsia="Times New Roman" w:hAnsi="Times New Roman" w:cs="Times New Roman"/>
        <w:sz w:val="20"/>
        <w:szCs w:val="20"/>
      </w:rPr>
      <w:fldChar w:fldCharType="end"/>
    </w:r>
    <w:r>
      <w:rPr>
        <w:rFonts w:ascii="Times New Roman" w:hAnsi="Times New Roman"/>
        <w:sz w:val="20"/>
        <w:szCs w:val="20"/>
      </w:rPr>
      <w:t xml:space="preserve"> von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NUMPAGES </w:instrText>
    </w:r>
    <w:r>
      <w:rPr>
        <w:rFonts w:ascii="Times New Roman" w:eastAsia="Times New Roman" w:hAnsi="Times New Roman" w:cs="Times New Roman"/>
        <w:sz w:val="20"/>
        <w:szCs w:val="20"/>
      </w:rPr>
      <w:fldChar w:fldCharType="separate"/>
    </w:r>
    <w:r w:rsidR="00C1590E">
      <w:rPr>
        <w:rFonts w:ascii="Times New Roman" w:eastAsia="Times New Roman" w:hAnsi="Times New Roman" w:cs="Times New Roman"/>
        <w:noProof/>
        <w:sz w:val="20"/>
        <w:szCs w:val="20"/>
      </w:rPr>
      <w:t>4</w:t>
    </w:r>
    <w:r>
      <w:rPr>
        <w:rFonts w:ascii="Times New Roman" w:eastAsia="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A17A" w14:textId="1174BC7A" w:rsidR="00CA63D5" w:rsidRDefault="00395C4A">
    <w:pPr>
      <w:pStyle w:val="Kopfzeile"/>
      <w:tabs>
        <w:tab w:val="clear" w:pos="9072"/>
        <w:tab w:val="right" w:pos="9044"/>
        <w:tab w:val="right" w:pos="9044"/>
      </w:tabs>
      <w:jc w:val="right"/>
    </w:pPr>
    <w:r>
      <w:rPr>
        <w:rFonts w:ascii="Times New Roman" w:hAnsi="Times New Roman"/>
        <w:sz w:val="20"/>
        <w:szCs w:val="20"/>
      </w:rPr>
      <w:t xml:space="preserve">Seite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sidR="00C1590E">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r>
      <w:rPr>
        <w:rFonts w:ascii="Times New Roman" w:hAnsi="Times New Roman"/>
        <w:sz w:val="20"/>
        <w:szCs w:val="20"/>
      </w:rPr>
      <w:t xml:space="preserve"> von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NUMPAGES </w:instrText>
    </w:r>
    <w:r>
      <w:rPr>
        <w:rFonts w:ascii="Times New Roman" w:eastAsia="Times New Roman" w:hAnsi="Times New Roman" w:cs="Times New Roman"/>
        <w:sz w:val="20"/>
        <w:szCs w:val="20"/>
      </w:rPr>
      <w:fldChar w:fldCharType="separate"/>
    </w:r>
    <w:r w:rsidR="00C1590E">
      <w:rPr>
        <w:rFonts w:ascii="Times New Roman" w:eastAsia="Times New Roman" w:hAnsi="Times New Roman" w:cs="Times New Roman"/>
        <w:noProof/>
        <w:sz w:val="20"/>
        <w:szCs w:val="20"/>
      </w:rPr>
      <w:t>4</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7686E" w14:textId="77777777" w:rsidR="00F174E7" w:rsidRDefault="00395C4A">
      <w:r>
        <w:separator/>
      </w:r>
    </w:p>
  </w:footnote>
  <w:footnote w:type="continuationSeparator" w:id="0">
    <w:p w14:paraId="46037A01" w14:textId="77777777" w:rsidR="00F174E7" w:rsidRDefault="00395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9B28A" w14:textId="77777777" w:rsidR="00CA63D5" w:rsidRDefault="00395C4A">
    <w:pPr>
      <w:pStyle w:val="Kopfzeile"/>
      <w:tabs>
        <w:tab w:val="clear" w:pos="9072"/>
        <w:tab w:val="right" w:pos="9044"/>
      </w:tabs>
      <w:jc w:val="right"/>
    </w:pPr>
    <w:r>
      <w:rPr>
        <w:noProof/>
        <w:lang w:val="en-US"/>
      </w:rPr>
      <w:drawing>
        <wp:inline distT="0" distB="0" distL="0" distR="0" wp14:anchorId="4F24433D" wp14:editId="3D345680">
          <wp:extent cx="1767840" cy="841248"/>
          <wp:effectExtent l="0" t="0" r="0" b="0"/>
          <wp:docPr id="1" name="officeArt object" descr="C:\Users\leukha_fal\AppData\Local\Microsoft\Windows\Temporary Internet Files\Content.Word\RNE_Signet_gruen_rgb.jpg"/>
          <wp:cNvGraphicFramePr/>
          <a:graphic xmlns:a="http://schemas.openxmlformats.org/drawingml/2006/main">
            <a:graphicData uri="http://schemas.openxmlformats.org/drawingml/2006/picture">
              <pic:pic xmlns:pic="http://schemas.openxmlformats.org/drawingml/2006/picture">
                <pic:nvPicPr>
                  <pic:cNvPr id="1073741825" name="C:\Users\leukha_fal\AppData\Local\Microsoft\Windows\Temporary Internet Files\Content.Word\RNE_Signet_gruen_rgb.jpg" descr="C:\Users\leukha_fal\AppData\Local\Microsoft\Windows\Temporary Internet Files\Content.Word\RNE_Signet_gruen_rgb.jpg"/>
                  <pic:cNvPicPr>
                    <a:picLocks noChangeAspect="1"/>
                  </pic:cNvPicPr>
                </pic:nvPicPr>
                <pic:blipFill>
                  <a:blip r:embed="rId1">
                    <a:extLst/>
                  </a:blip>
                  <a:stretch>
                    <a:fillRect/>
                  </a:stretch>
                </pic:blipFill>
                <pic:spPr>
                  <a:xfrm>
                    <a:off x="0" y="0"/>
                    <a:ext cx="1767840" cy="84124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5A9E"/>
    <w:multiLevelType w:val="hybridMultilevel"/>
    <w:tmpl w:val="3438C77C"/>
    <w:styleLink w:val="ImportierterStil1"/>
    <w:lvl w:ilvl="0" w:tplc="782A759E">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3BED90C">
      <w:start w:val="1"/>
      <w:numFmt w:val="decimal"/>
      <w:lvlText w:val="%2."/>
      <w:lvlJc w:val="left"/>
      <w:pPr>
        <w:ind w:left="11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514BB96">
      <w:start w:val="1"/>
      <w:numFmt w:val="decimal"/>
      <w:lvlText w:val="%3."/>
      <w:lvlJc w:val="left"/>
      <w:pPr>
        <w:ind w:left="18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BF6B2F6">
      <w:start w:val="1"/>
      <w:numFmt w:val="decimal"/>
      <w:lvlText w:val="%4."/>
      <w:lvlJc w:val="left"/>
      <w:pPr>
        <w:ind w:left="25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1AA9AFC">
      <w:start w:val="1"/>
      <w:numFmt w:val="decimal"/>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DECA9C">
      <w:start w:val="1"/>
      <w:numFmt w:val="decimal"/>
      <w:lvlText w:val="%6."/>
      <w:lvlJc w:val="left"/>
      <w:pPr>
        <w:ind w:left="40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2DA8B60">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EE0E24">
      <w:start w:val="1"/>
      <w:numFmt w:val="decimal"/>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BA47FDC">
      <w:start w:val="1"/>
      <w:numFmt w:val="decimal"/>
      <w:lvlText w:val="%9."/>
      <w:lvlJc w:val="left"/>
      <w:pPr>
        <w:ind w:left="61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D1D4EC7"/>
    <w:multiLevelType w:val="hybridMultilevel"/>
    <w:tmpl w:val="3438C77C"/>
    <w:numStyleLink w:val="ImportierterStil1"/>
  </w:abstractNum>
  <w:abstractNum w:abstractNumId="2" w15:restartNumberingAfterBreak="0">
    <w:nsid w:val="27D25566"/>
    <w:multiLevelType w:val="hybridMultilevel"/>
    <w:tmpl w:val="E964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 w:ilvl="0" w:tplc="F09AD05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720DAE0">
        <w:start w:val="1"/>
        <w:numFmt w:val="decimal"/>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02C5C0E">
        <w:start w:val="1"/>
        <w:numFmt w:val="decimal"/>
        <w:lvlText w:val="%3."/>
        <w:lvlJc w:val="left"/>
        <w:pPr>
          <w:ind w:left="17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77E4A70">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156F590">
        <w:start w:val="1"/>
        <w:numFmt w:val="decimal"/>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2405122">
        <w:start w:val="1"/>
        <w:numFmt w:val="decimal"/>
        <w:lvlText w:val="%6."/>
        <w:lvlJc w:val="left"/>
        <w:pPr>
          <w:ind w:left="39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D502FEA">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5A8A722">
        <w:start w:val="1"/>
        <w:numFmt w:val="decimal"/>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5DC7268">
        <w:start w:val="1"/>
        <w:numFmt w:val="decimal"/>
        <w:lvlText w:val="%9."/>
        <w:lvlJc w:val="left"/>
        <w:pPr>
          <w:ind w:left="61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3D5"/>
    <w:rsid w:val="00395C4A"/>
    <w:rsid w:val="0040177E"/>
    <w:rsid w:val="004849F4"/>
    <w:rsid w:val="004A5A28"/>
    <w:rsid w:val="005A2ECE"/>
    <w:rsid w:val="00604FE4"/>
    <w:rsid w:val="006F389C"/>
    <w:rsid w:val="006F4C04"/>
    <w:rsid w:val="00733C1A"/>
    <w:rsid w:val="007804EC"/>
    <w:rsid w:val="00807A62"/>
    <w:rsid w:val="0085612B"/>
    <w:rsid w:val="00871A9F"/>
    <w:rsid w:val="00882AD3"/>
    <w:rsid w:val="009850BB"/>
    <w:rsid w:val="009A1214"/>
    <w:rsid w:val="009D27E7"/>
    <w:rsid w:val="009E3FD7"/>
    <w:rsid w:val="00A26DF8"/>
    <w:rsid w:val="00C131EA"/>
    <w:rsid w:val="00C1590E"/>
    <w:rsid w:val="00C83965"/>
    <w:rsid w:val="00CA63D5"/>
    <w:rsid w:val="00D62031"/>
    <w:rsid w:val="00F1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2C8FB1"/>
  <w15:docId w15:val="{C4458A0C-A3D6-4B07-A38E-0B329A81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Helvetica" w:eastAsia="Helvetica" w:hAnsi="Helvetica" w:cs="Helvetica"/>
      <w:color w:val="000000"/>
      <w:sz w:val="22"/>
      <w:szCs w:val="22"/>
      <w:u w:color="000000"/>
    </w:rPr>
  </w:style>
  <w:style w:type="paragraph" w:styleId="berschrift1">
    <w:name w:val="heading 1"/>
    <w:basedOn w:val="Standard"/>
    <w:link w:val="berschrift1Zchn"/>
    <w:uiPriority w:val="9"/>
    <w:qFormat/>
    <w:rsid w:val="00C131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styleId="Kopfzeile">
    <w:name w:val="header"/>
    <w:pPr>
      <w:tabs>
        <w:tab w:val="center" w:pos="4536"/>
        <w:tab w:val="right" w:pos="9072"/>
      </w:tabs>
    </w:pPr>
    <w:rPr>
      <w:rFonts w:ascii="Arial" w:hAnsi="Arial" w:cs="Arial Unicode MS"/>
      <w:color w:val="000000"/>
      <w:sz w:val="22"/>
      <w:szCs w:val="22"/>
      <w:u w:color="000000"/>
      <w:lang w:val="de-DE"/>
    </w:rPr>
  </w:style>
  <w:style w:type="paragraph" w:styleId="Titel">
    <w:name w:val="Title"/>
    <w:next w:val="Standard"/>
    <w:rPr>
      <w:rFonts w:ascii="Cambria" w:eastAsia="Cambria" w:hAnsi="Cambria" w:cs="Cambria"/>
      <w:color w:val="000000"/>
      <w:spacing w:val="-10"/>
      <w:kern w:val="28"/>
      <w:sz w:val="56"/>
      <w:szCs w:val="56"/>
      <w:u w:color="000000"/>
    </w:rPr>
  </w:style>
  <w:style w:type="paragraph" w:styleId="Listenabsatz">
    <w:name w:val="List Paragraph"/>
    <w:pPr>
      <w:ind w:left="720"/>
    </w:pPr>
    <w:rPr>
      <w:rFonts w:ascii="Helvetica" w:hAnsi="Helvetica" w:cs="Arial Unicode MS"/>
      <w:color w:val="000000"/>
      <w:sz w:val="24"/>
      <w:szCs w:val="24"/>
      <w:u w:color="000000"/>
      <w:lang w:val="de-DE"/>
    </w:rPr>
  </w:style>
  <w:style w:type="numbering" w:customStyle="1" w:styleId="ImportierterStil1">
    <w:name w:val="Importierter Stil: 1"/>
    <w:pPr>
      <w:numPr>
        <w:numId w:val="1"/>
      </w:numPr>
    </w:pPr>
  </w:style>
  <w:style w:type="paragraph" w:styleId="Sprechblasentext">
    <w:name w:val="Balloon Text"/>
    <w:basedOn w:val="Standard"/>
    <w:link w:val="SprechblasentextZchn"/>
    <w:uiPriority w:val="99"/>
    <w:semiHidden/>
    <w:unhideWhenUsed/>
    <w:rsid w:val="009D27E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27E7"/>
    <w:rPr>
      <w:rFonts w:ascii="Segoe UI" w:eastAsia="Helvetica" w:hAnsi="Segoe UI" w:cs="Segoe UI"/>
      <w:color w:val="000000"/>
      <w:sz w:val="18"/>
      <w:szCs w:val="18"/>
      <w:u w:color="000000"/>
    </w:rPr>
  </w:style>
  <w:style w:type="character" w:styleId="Kommentarzeichen">
    <w:name w:val="annotation reference"/>
    <w:basedOn w:val="Absatz-Standardschriftart"/>
    <w:uiPriority w:val="99"/>
    <w:semiHidden/>
    <w:unhideWhenUsed/>
    <w:rsid w:val="00C131EA"/>
    <w:rPr>
      <w:sz w:val="16"/>
      <w:szCs w:val="16"/>
    </w:rPr>
  </w:style>
  <w:style w:type="paragraph" w:styleId="Kommentartext">
    <w:name w:val="annotation text"/>
    <w:basedOn w:val="Standard"/>
    <w:link w:val="KommentartextZchn"/>
    <w:uiPriority w:val="99"/>
    <w:semiHidden/>
    <w:unhideWhenUsed/>
    <w:rsid w:val="00C131EA"/>
    <w:rPr>
      <w:sz w:val="20"/>
      <w:szCs w:val="20"/>
    </w:rPr>
  </w:style>
  <w:style w:type="character" w:customStyle="1" w:styleId="KommentartextZchn">
    <w:name w:val="Kommentartext Zchn"/>
    <w:basedOn w:val="Absatz-Standardschriftart"/>
    <w:link w:val="Kommentartext"/>
    <w:uiPriority w:val="99"/>
    <w:semiHidden/>
    <w:rsid w:val="00C131EA"/>
    <w:rPr>
      <w:rFonts w:ascii="Helvetica" w:eastAsia="Helvetica" w:hAnsi="Helvetica" w:cs="Helvetica"/>
      <w:color w:val="000000"/>
      <w:u w:color="000000"/>
    </w:rPr>
  </w:style>
  <w:style w:type="paragraph" w:styleId="Kommentarthema">
    <w:name w:val="annotation subject"/>
    <w:basedOn w:val="Kommentartext"/>
    <w:next w:val="Kommentartext"/>
    <w:link w:val="KommentarthemaZchn"/>
    <w:uiPriority w:val="99"/>
    <w:semiHidden/>
    <w:unhideWhenUsed/>
    <w:rsid w:val="00C131EA"/>
    <w:rPr>
      <w:b/>
      <w:bCs/>
    </w:rPr>
  </w:style>
  <w:style w:type="character" w:customStyle="1" w:styleId="KommentarthemaZchn">
    <w:name w:val="Kommentarthema Zchn"/>
    <w:basedOn w:val="KommentartextZchn"/>
    <w:link w:val="Kommentarthema"/>
    <w:uiPriority w:val="99"/>
    <w:semiHidden/>
    <w:rsid w:val="00C131EA"/>
    <w:rPr>
      <w:rFonts w:ascii="Helvetica" w:eastAsia="Helvetica" w:hAnsi="Helvetica" w:cs="Helvetica"/>
      <w:b/>
      <w:bCs/>
      <w:color w:val="000000"/>
      <w:u w:color="000000"/>
    </w:rPr>
  </w:style>
  <w:style w:type="character" w:customStyle="1" w:styleId="berschrift1Zchn">
    <w:name w:val="Überschrift 1 Zchn"/>
    <w:basedOn w:val="Absatz-Standardschriftart"/>
    <w:link w:val="berschrift1"/>
    <w:uiPriority w:val="9"/>
    <w:rsid w:val="00C131EA"/>
    <w:rPr>
      <w:rFonts w:eastAsia="Times New Roman"/>
      <w:b/>
      <w:bCs/>
      <w:kern w:val="36"/>
      <w:sz w:val="48"/>
      <w:szCs w:val="48"/>
      <w:bdr w:val="none" w:sz="0" w:space="0" w:color="auto"/>
    </w:rPr>
  </w:style>
  <w:style w:type="paragraph" w:styleId="StandardWeb">
    <w:name w:val="Normal (Web)"/>
    <w:basedOn w:val="Standard"/>
    <w:uiPriority w:val="99"/>
    <w:semiHidden/>
    <w:unhideWhenUsed/>
    <w:rsid w:val="00C131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Zeilennummer">
    <w:name w:val="line number"/>
    <w:basedOn w:val="Absatz-Standardschriftart"/>
    <w:uiPriority w:val="99"/>
    <w:semiHidden/>
    <w:unhideWhenUsed/>
    <w:rsid w:val="006F4C04"/>
  </w:style>
  <w:style w:type="paragraph" w:styleId="Fuzeile">
    <w:name w:val="footer"/>
    <w:basedOn w:val="Standard"/>
    <w:link w:val="FuzeileZchn"/>
    <w:uiPriority w:val="99"/>
    <w:unhideWhenUsed/>
    <w:rsid w:val="007804EC"/>
    <w:pPr>
      <w:tabs>
        <w:tab w:val="center" w:pos="4680"/>
        <w:tab w:val="right" w:pos="9360"/>
      </w:tabs>
    </w:pPr>
  </w:style>
  <w:style w:type="character" w:customStyle="1" w:styleId="FuzeileZchn">
    <w:name w:val="Fußzeile Zchn"/>
    <w:basedOn w:val="Absatz-Standardschriftart"/>
    <w:link w:val="Fuzeile"/>
    <w:uiPriority w:val="99"/>
    <w:rsid w:val="007804EC"/>
    <w:rPr>
      <w:rFonts w:ascii="Helvetica" w:eastAsia="Helvetica" w:hAnsi="Helvetica" w:cs="Helvetica"/>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491251">
      <w:bodyDiv w:val="1"/>
      <w:marLeft w:val="0"/>
      <w:marRight w:val="0"/>
      <w:marTop w:val="0"/>
      <w:marBottom w:val="0"/>
      <w:divBdr>
        <w:top w:val="none" w:sz="0" w:space="0" w:color="auto"/>
        <w:left w:val="none" w:sz="0" w:space="0" w:color="auto"/>
        <w:bottom w:val="none" w:sz="0" w:space="0" w:color="auto"/>
        <w:right w:val="none" w:sz="0" w:space="0" w:color="auto"/>
      </w:divBdr>
      <w:divsChild>
        <w:div w:id="187107148">
          <w:marLeft w:val="0"/>
          <w:marRight w:val="0"/>
          <w:marTop w:val="0"/>
          <w:marBottom w:val="0"/>
          <w:divBdr>
            <w:top w:val="none" w:sz="0" w:space="0" w:color="auto"/>
            <w:left w:val="none" w:sz="0" w:space="0" w:color="auto"/>
            <w:bottom w:val="none" w:sz="0" w:space="0" w:color="auto"/>
            <w:right w:val="none" w:sz="0" w:space="0" w:color="auto"/>
          </w:divBdr>
          <w:divsChild>
            <w:div w:id="1226061698">
              <w:marLeft w:val="0"/>
              <w:marRight w:val="0"/>
              <w:marTop w:val="0"/>
              <w:marBottom w:val="0"/>
              <w:divBdr>
                <w:top w:val="none" w:sz="0" w:space="0" w:color="auto"/>
                <w:left w:val="none" w:sz="0" w:space="0" w:color="auto"/>
                <w:bottom w:val="none" w:sz="0" w:space="0" w:color="auto"/>
                <w:right w:val="none" w:sz="0" w:space="0" w:color="auto"/>
              </w:divBdr>
              <w:divsChild>
                <w:div w:id="924414632">
                  <w:marLeft w:val="0"/>
                  <w:marRight w:val="0"/>
                  <w:marTop w:val="0"/>
                  <w:marBottom w:val="0"/>
                  <w:divBdr>
                    <w:top w:val="none" w:sz="0" w:space="0" w:color="auto"/>
                    <w:left w:val="none" w:sz="0" w:space="0" w:color="auto"/>
                    <w:bottom w:val="none" w:sz="0" w:space="0" w:color="auto"/>
                    <w:right w:val="none" w:sz="0" w:space="0" w:color="auto"/>
                  </w:divBdr>
                  <w:divsChild>
                    <w:div w:id="1737899260">
                      <w:marLeft w:val="0"/>
                      <w:marRight w:val="0"/>
                      <w:marTop w:val="0"/>
                      <w:marBottom w:val="0"/>
                      <w:divBdr>
                        <w:top w:val="none" w:sz="0" w:space="0" w:color="auto"/>
                        <w:left w:val="none" w:sz="0" w:space="0" w:color="auto"/>
                        <w:bottom w:val="none" w:sz="0" w:space="0" w:color="auto"/>
                        <w:right w:val="none" w:sz="0" w:space="0" w:color="auto"/>
                      </w:divBdr>
                      <w:divsChild>
                        <w:div w:id="187302124">
                          <w:marLeft w:val="0"/>
                          <w:marRight w:val="0"/>
                          <w:marTop w:val="0"/>
                          <w:marBottom w:val="0"/>
                          <w:divBdr>
                            <w:top w:val="none" w:sz="0" w:space="0" w:color="auto"/>
                            <w:left w:val="none" w:sz="0" w:space="0" w:color="auto"/>
                            <w:bottom w:val="none" w:sz="0" w:space="0" w:color="auto"/>
                            <w:right w:val="none" w:sz="0" w:space="0" w:color="auto"/>
                          </w:divBdr>
                          <w:divsChild>
                            <w:div w:id="31344305">
                              <w:marLeft w:val="0"/>
                              <w:marRight w:val="0"/>
                              <w:marTop w:val="0"/>
                              <w:marBottom w:val="0"/>
                              <w:divBdr>
                                <w:top w:val="none" w:sz="0" w:space="0" w:color="auto"/>
                                <w:left w:val="none" w:sz="0" w:space="0" w:color="auto"/>
                                <w:bottom w:val="none" w:sz="0" w:space="0" w:color="auto"/>
                                <w:right w:val="none" w:sz="0" w:space="0" w:color="auto"/>
                              </w:divBdr>
                            </w:div>
                            <w:div w:id="1883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Cambria"/>
        <a:ea typeface="Cambria"/>
        <a:cs typeface="Cambria"/>
      </a:majorFont>
      <a:minorFont>
        <a:latin typeface="Helvetica"/>
        <a:ea typeface="Helvetica"/>
        <a:cs typeface="Helvetica"/>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C7CAF-FA0E-4CA7-B6EF-AF11CF04B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1599</Words>
  <Characters>9115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GIZ GmbH</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Zwick, Yvonne Nachhaltigkeitsrat</dc:creator>
  <cp:lastModifiedBy>Zwick, Yvonne Nachhaltigkeitsrat</cp:lastModifiedBy>
  <cp:revision>6</cp:revision>
  <dcterms:created xsi:type="dcterms:W3CDTF">2017-06-23T12:31:00Z</dcterms:created>
  <dcterms:modified xsi:type="dcterms:W3CDTF">2017-06-29T13:08:00Z</dcterms:modified>
</cp:coreProperties>
</file>